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66678" w:rsidRPr="00601FE8" w:rsidRDefault="00EA5517" w:rsidP="00EA5517">
      <w:pPr>
        <w:pBdr>
          <w:top w:val="nil"/>
          <w:left w:val="nil"/>
          <w:bottom w:val="nil"/>
          <w:right w:val="nil"/>
          <w:between w:val="nil"/>
        </w:pBdr>
        <w:ind w:left="851"/>
        <w:jc w:val="both"/>
        <w:rPr>
          <w:b/>
          <w:color w:val="000000"/>
          <w:sz w:val="32"/>
          <w:szCs w:val="20"/>
        </w:rPr>
      </w:pPr>
      <w:r w:rsidRPr="00601FE8">
        <w:rPr>
          <w:b/>
          <w:color w:val="000000"/>
          <w:sz w:val="32"/>
          <w:szCs w:val="20"/>
        </w:rPr>
        <w:t>The Role of Sidorukun Farmers Group through the Food Security Program in Kendalpecabean Village</w:t>
      </w:r>
      <w:r w:rsidR="0091698C" w:rsidRPr="00601FE8">
        <w:rPr>
          <w:b/>
          <w:color w:val="000000"/>
          <w:sz w:val="32"/>
          <w:szCs w:val="20"/>
        </w:rPr>
        <w:t xml:space="preserve"> </w:t>
      </w:r>
    </w:p>
    <w:p w:rsidR="00E66678" w:rsidRPr="00BB204F" w:rsidRDefault="0091698C" w:rsidP="00320EC0">
      <w:pPr>
        <w:pBdr>
          <w:top w:val="nil"/>
          <w:left w:val="nil"/>
          <w:bottom w:val="nil"/>
          <w:right w:val="nil"/>
          <w:between w:val="nil"/>
        </w:pBdr>
        <w:ind w:left="851"/>
        <w:jc w:val="both"/>
        <w:rPr>
          <w:b/>
          <w:color w:val="000000"/>
          <w:sz w:val="28"/>
          <w:szCs w:val="20"/>
        </w:rPr>
      </w:pPr>
      <w:r w:rsidRPr="00601FE8">
        <w:rPr>
          <w:b/>
          <w:color w:val="000000"/>
          <w:sz w:val="32"/>
          <w:szCs w:val="20"/>
        </w:rPr>
        <w:t>[</w:t>
      </w:r>
      <w:r w:rsidR="00EA5517" w:rsidRPr="00601FE8">
        <w:rPr>
          <w:b/>
          <w:sz w:val="32"/>
          <w:szCs w:val="20"/>
        </w:rPr>
        <w:t>Pemberdayaan Kelompok Tani Sidorukun dalam Meningkatkan Ketahanan Pangan di Desa Kendalpecabean</w:t>
      </w:r>
      <w:r w:rsidRPr="00601FE8">
        <w:rPr>
          <w:b/>
          <w:color w:val="000000"/>
          <w:sz w:val="32"/>
          <w:szCs w:val="20"/>
        </w:rPr>
        <w:t>]</w:t>
      </w:r>
    </w:p>
    <w:p w:rsidR="00EA5517" w:rsidRPr="00BF1027" w:rsidRDefault="00EA5517">
      <w:pPr>
        <w:pBdr>
          <w:top w:val="nil"/>
          <w:left w:val="nil"/>
          <w:bottom w:val="nil"/>
          <w:right w:val="nil"/>
          <w:between w:val="nil"/>
        </w:pBdr>
        <w:spacing w:after="115"/>
        <w:ind w:left="851"/>
        <w:rPr>
          <w:sz w:val="20"/>
          <w:szCs w:val="20"/>
        </w:rPr>
      </w:pPr>
    </w:p>
    <w:p w:rsidR="00A15D7E" w:rsidRDefault="00EA5517" w:rsidP="00A15D7E">
      <w:pPr>
        <w:pBdr>
          <w:top w:val="nil"/>
          <w:left w:val="nil"/>
          <w:bottom w:val="nil"/>
          <w:right w:val="nil"/>
          <w:between w:val="nil"/>
        </w:pBdr>
        <w:ind w:left="851"/>
        <w:rPr>
          <w:b/>
          <w:color w:val="000000"/>
          <w:sz w:val="20"/>
          <w:szCs w:val="20"/>
        </w:rPr>
      </w:pPr>
      <w:r w:rsidRPr="00BF1027">
        <w:rPr>
          <w:color w:val="000000"/>
          <w:sz w:val="20"/>
          <w:szCs w:val="20"/>
        </w:rPr>
        <w:t>Jovanca Lintang A.Y</w:t>
      </w:r>
      <w:r w:rsidR="0091698C" w:rsidRPr="00BF1027">
        <w:rPr>
          <w:color w:val="000000"/>
          <w:sz w:val="20"/>
          <w:szCs w:val="20"/>
          <w:vertAlign w:val="superscript"/>
        </w:rPr>
        <w:t>1)</w:t>
      </w:r>
      <w:r w:rsidR="007C261F" w:rsidRPr="00BF1027">
        <w:rPr>
          <w:color w:val="000000"/>
          <w:sz w:val="20"/>
          <w:szCs w:val="20"/>
        </w:rPr>
        <w:t xml:space="preserve">, </w:t>
      </w:r>
      <w:proofErr w:type="spellStart"/>
      <w:r w:rsidR="007C261F" w:rsidRPr="00BF1027">
        <w:rPr>
          <w:color w:val="000000"/>
          <w:sz w:val="20"/>
          <w:szCs w:val="20"/>
          <w:lang w:val="en-US"/>
        </w:rPr>
        <w:t>Hendra</w:t>
      </w:r>
      <w:proofErr w:type="spellEnd"/>
      <w:r w:rsidR="007C261F" w:rsidRPr="00BF1027">
        <w:rPr>
          <w:color w:val="000000"/>
          <w:sz w:val="20"/>
          <w:szCs w:val="20"/>
          <w:lang w:val="en-US"/>
        </w:rPr>
        <w:t xml:space="preserve"> </w:t>
      </w:r>
      <w:proofErr w:type="spellStart"/>
      <w:r w:rsidR="007C261F" w:rsidRPr="00BF1027">
        <w:rPr>
          <w:color w:val="000000"/>
          <w:sz w:val="20"/>
          <w:szCs w:val="20"/>
          <w:lang w:val="en-US"/>
        </w:rPr>
        <w:t>Sukmana</w:t>
      </w:r>
      <w:proofErr w:type="spellEnd"/>
      <w:r w:rsidR="0091698C" w:rsidRPr="00BF1027">
        <w:rPr>
          <w:color w:val="000000"/>
          <w:sz w:val="20"/>
          <w:szCs w:val="20"/>
          <w:vertAlign w:val="superscript"/>
        </w:rPr>
        <w:t>2)</w:t>
      </w:r>
      <w:r w:rsidR="002675E7">
        <w:rPr>
          <w:color w:val="000000"/>
          <w:sz w:val="20"/>
          <w:szCs w:val="20"/>
        </w:rPr>
        <w:t xml:space="preserve"> </w:t>
      </w:r>
      <w:bookmarkStart w:id="0" w:name="_heading=h.gjdgxs" w:colFirst="0" w:colLast="0"/>
      <w:bookmarkEnd w:id="0"/>
    </w:p>
    <w:p w:rsidR="00E66678" w:rsidRPr="00A15D7E" w:rsidRDefault="0091698C" w:rsidP="00A15D7E">
      <w:pPr>
        <w:pBdr>
          <w:top w:val="nil"/>
          <w:left w:val="nil"/>
          <w:bottom w:val="nil"/>
          <w:right w:val="nil"/>
          <w:between w:val="nil"/>
        </w:pBdr>
        <w:ind w:left="851"/>
        <w:rPr>
          <w:b/>
          <w:color w:val="000000"/>
          <w:sz w:val="20"/>
          <w:szCs w:val="20"/>
        </w:rPr>
      </w:pPr>
      <w:r w:rsidRPr="00BF1027">
        <w:rPr>
          <w:sz w:val="20"/>
          <w:szCs w:val="20"/>
          <w:vertAlign w:val="superscript"/>
        </w:rPr>
        <w:t>1)</w:t>
      </w:r>
      <w:r w:rsidR="00A22204">
        <w:rPr>
          <w:sz w:val="20"/>
          <w:szCs w:val="20"/>
          <w:vertAlign w:val="superscript"/>
        </w:rPr>
        <w:t xml:space="preserve">, </w:t>
      </w:r>
      <w:r w:rsidR="00A22204" w:rsidRPr="00BF1027">
        <w:rPr>
          <w:sz w:val="20"/>
          <w:szCs w:val="20"/>
          <w:vertAlign w:val="superscript"/>
        </w:rPr>
        <w:t>2)</w:t>
      </w:r>
      <w:r w:rsidRPr="00BF1027">
        <w:rPr>
          <w:sz w:val="20"/>
          <w:szCs w:val="20"/>
        </w:rPr>
        <w:t xml:space="preserve">Program Studi </w:t>
      </w:r>
      <w:r w:rsidR="007F1FC9">
        <w:rPr>
          <w:sz w:val="20"/>
          <w:szCs w:val="20"/>
        </w:rPr>
        <w:t>Administrasi Publik</w:t>
      </w:r>
      <w:r w:rsidRPr="00BF1027">
        <w:rPr>
          <w:sz w:val="20"/>
          <w:szCs w:val="20"/>
        </w:rPr>
        <w:t>, Universitas Muhammadiyah Sidoarjo, Indonesia</w:t>
      </w:r>
    </w:p>
    <w:p w:rsidR="00E66678" w:rsidRPr="00BF1027" w:rsidRDefault="00363285" w:rsidP="00A15D7E">
      <w:pPr>
        <w:ind w:left="851"/>
        <w:rPr>
          <w:sz w:val="20"/>
          <w:szCs w:val="20"/>
        </w:rPr>
      </w:pPr>
      <w:r>
        <w:rPr>
          <w:sz w:val="20"/>
          <w:szCs w:val="20"/>
        </w:rPr>
        <w:t>*Email Penulis Korespondensi: hendra</w:t>
      </w:r>
      <w:r w:rsidR="005E04B7">
        <w:rPr>
          <w:sz w:val="20"/>
          <w:szCs w:val="20"/>
        </w:rPr>
        <w:t>.</w:t>
      </w:r>
      <w:bookmarkStart w:id="1" w:name="_GoBack"/>
      <w:bookmarkEnd w:id="1"/>
      <w:r>
        <w:rPr>
          <w:sz w:val="20"/>
          <w:szCs w:val="20"/>
        </w:rPr>
        <w:t>sukmana@umsida.ac.id</w:t>
      </w:r>
    </w:p>
    <w:p w:rsidR="00E66678" w:rsidRDefault="00E66678">
      <w:pPr>
        <w:rPr>
          <w:sz w:val="20"/>
          <w:szCs w:val="20"/>
        </w:rPr>
      </w:pPr>
    </w:p>
    <w:p w:rsidR="00BB204F" w:rsidRPr="00BF1027" w:rsidRDefault="00BB204F">
      <w:pPr>
        <w:rPr>
          <w:sz w:val="20"/>
          <w:szCs w:val="20"/>
        </w:rPr>
        <w:sectPr w:rsidR="00BB204F" w:rsidRPr="00BF1027">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134" w:left="1411" w:header="850" w:footer="720" w:gutter="0"/>
          <w:pgNumType w:start="1"/>
          <w:cols w:space="720"/>
          <w:titlePg/>
        </w:sectPr>
      </w:pPr>
    </w:p>
    <w:p w:rsidR="00E02B52" w:rsidRPr="00E02B52" w:rsidRDefault="00BB204F" w:rsidP="00E02B52">
      <w:pPr>
        <w:pStyle w:val="ListParagraph"/>
        <w:keepNext/>
        <w:ind w:right="4" w:hanging="720"/>
        <w:jc w:val="both"/>
        <w:rPr>
          <w:i/>
          <w:sz w:val="20"/>
        </w:rPr>
      </w:pPr>
      <w:bookmarkStart w:id="2" w:name="_heading=h.30j0zll" w:colFirst="0" w:colLast="0"/>
      <w:bookmarkEnd w:id="2"/>
      <w:r w:rsidRPr="00BB204F">
        <w:rPr>
          <w:b/>
          <w:bCs/>
          <w:i/>
          <w:iCs/>
          <w:color w:val="000000"/>
          <w:sz w:val="20"/>
          <w:szCs w:val="20"/>
        </w:rPr>
        <w:lastRenderedPageBreak/>
        <w:t>Abstract</w:t>
      </w:r>
      <w:r w:rsidRPr="00BB204F">
        <w:rPr>
          <w:i/>
          <w:iCs/>
          <w:color w:val="000000"/>
          <w:sz w:val="20"/>
          <w:szCs w:val="20"/>
        </w:rPr>
        <w:t xml:space="preserve">. </w:t>
      </w:r>
      <w:r w:rsidR="00E02B52" w:rsidRPr="00E02B52">
        <w:rPr>
          <w:i/>
          <w:sz w:val="20"/>
        </w:rPr>
        <w:t>This study aims to describe and analyze the empowerment of the Sidorukun Farmers Group in enhancing food security in Kendalpecabean Village, Candi District, Sidoarjo Regency. The study employed a qualitative method with a descriptive approach, purposive sampling, and data collection through observation, interviews, and documentation. Data were analyzed using Miles and Huberman's interactive model, including data reduction, data display, and drawing conclusions. The theoretical framework applied is Lesnussa’s (2019) empowerment theory with five indicators: welfare, access, critical awareness, participation, and control. The results show that welfare improved through the development of irrigation, water gates, pumping houses, and pest control to reduce the risk of crop failure. Access is reflected in the use of land, pumping houses, and irrigation channels, as well as efforts to maintain rice prices and solidarity among members, although human resource capacity development remains limited. Critical awareness is seen in farmers’ collective efforts to repair rivers, conduct simultaneous planting, and record planting schedules, albeit with some external guidance. Participation indicates that only a portion of members is active, limiting their involvement in decision-making and long-term planning. Meanwhile, control has begun through the organizational structure of the farmers group, though strategic decisions still depend on the village and agricultural offices. Overall, the empowerment of the Sidorukun Farmers Group is effective in strengthening local food security, although further enhancement of participation and control is needed to achieve sustainable farmer autonomy.</w:t>
      </w:r>
    </w:p>
    <w:p w:rsidR="00BB204F" w:rsidRPr="00BB204F" w:rsidRDefault="00BB204F" w:rsidP="00BB204F">
      <w:pPr>
        <w:pStyle w:val="ListParagraph"/>
        <w:keepNext/>
        <w:spacing w:before="58"/>
        <w:ind w:left="0" w:right="4"/>
        <w:jc w:val="both"/>
        <w:rPr>
          <w:i/>
          <w:iCs/>
          <w:sz w:val="20"/>
          <w:szCs w:val="20"/>
        </w:rPr>
      </w:pPr>
      <w:r w:rsidRPr="00BB204F">
        <w:rPr>
          <w:b/>
          <w:bCs/>
          <w:i/>
          <w:iCs/>
          <w:color w:val="000000"/>
          <w:sz w:val="20"/>
          <w:szCs w:val="20"/>
        </w:rPr>
        <w:t xml:space="preserve">Keywords - </w:t>
      </w:r>
      <w:r w:rsidR="00E02B52" w:rsidRPr="00E02B52">
        <w:rPr>
          <w:i/>
          <w:sz w:val="20"/>
        </w:rPr>
        <w:t>Empowerment, Farmers Group, Food Security, Farmer Participation, Infrastructure</w:t>
      </w:r>
    </w:p>
    <w:p w:rsidR="00BB204F" w:rsidRPr="00BB204F" w:rsidRDefault="00BB204F" w:rsidP="00BB204F">
      <w:pPr>
        <w:pStyle w:val="ListParagraph"/>
        <w:numPr>
          <w:ilvl w:val="0"/>
          <w:numId w:val="1"/>
        </w:numPr>
        <w:tabs>
          <w:tab w:val="left" w:pos="0"/>
        </w:tabs>
        <w:ind w:right="4"/>
        <w:rPr>
          <w:b/>
          <w:bCs/>
          <w:i/>
          <w:iCs/>
        </w:rPr>
      </w:pPr>
    </w:p>
    <w:p w:rsidR="00C8617A" w:rsidRPr="00C8617A" w:rsidRDefault="00BB204F" w:rsidP="00C8617A">
      <w:pPr>
        <w:pStyle w:val="ListParagraph"/>
        <w:keepNext/>
        <w:ind w:right="4" w:hanging="720"/>
        <w:jc w:val="both"/>
        <w:rPr>
          <w:i/>
          <w:sz w:val="20"/>
        </w:rPr>
      </w:pPr>
      <w:r w:rsidRPr="00BB204F">
        <w:rPr>
          <w:b/>
          <w:bCs/>
          <w:i/>
          <w:iCs/>
          <w:color w:val="000000"/>
          <w:sz w:val="20"/>
          <w:szCs w:val="20"/>
        </w:rPr>
        <w:t>Abstrak</w:t>
      </w:r>
      <w:r w:rsidRPr="00BB204F">
        <w:rPr>
          <w:i/>
          <w:iCs/>
          <w:color w:val="000000"/>
          <w:sz w:val="20"/>
          <w:szCs w:val="20"/>
        </w:rPr>
        <w:t xml:space="preserve">. </w:t>
      </w:r>
      <w:r w:rsidR="00C8617A" w:rsidRPr="00C8617A">
        <w:rPr>
          <w:i/>
          <w:sz w:val="20"/>
        </w:rPr>
        <w:t xml:space="preserve">Penelitian ini bertujuan untuk mendeskripsikan dan menganalisis pemberdayaan Kelompok Tani Sidorukun dalam meningkatkan ketahanan pangan di Desa Kendalpecabean, Kecamatan Candi, Kabupaten Sidoarjo. Penelitian menggunakan metode kualitatif dengan pendekatan deskriptif, teknik purposive sampling, serta pengumpulan data melalui observasi, wawancara, dan dokumentasi. Analisis data dilakukan dengan model interaktif Miles dan Huberman yang mencakup reduksi data, penyajian data, dan penarikan kesimpulan. Kerangka teori yang digunakan adalah teori pemberdayaan Lesnussa (2019) dengan lima indikator: kesejahteraan, akses, kesadaran kritis, partisipasi, dan kontrol. Hasil penelitian menunjukkan bahwa indikator </w:t>
      </w:r>
      <w:r w:rsidR="00C8617A" w:rsidRPr="00C8617A">
        <w:rPr>
          <w:rStyle w:val="Strong"/>
          <w:i/>
          <w:sz w:val="20"/>
        </w:rPr>
        <w:t>kesejahteraan</w:t>
      </w:r>
      <w:r w:rsidR="00C8617A" w:rsidRPr="00C8617A">
        <w:rPr>
          <w:i/>
          <w:sz w:val="20"/>
        </w:rPr>
        <w:t xml:space="preserve"> meningkat melalui pembangunan irigasi, pintu air, rumah pompa, dan pengendalian hama untuk menekan risiko gagal panen. Indikator </w:t>
      </w:r>
      <w:r w:rsidR="00C8617A" w:rsidRPr="00C8617A">
        <w:rPr>
          <w:rStyle w:val="Strong"/>
          <w:i/>
          <w:sz w:val="20"/>
        </w:rPr>
        <w:t>akses</w:t>
      </w:r>
      <w:r w:rsidR="00C8617A" w:rsidRPr="00C8617A">
        <w:rPr>
          <w:i/>
          <w:sz w:val="20"/>
        </w:rPr>
        <w:t xml:space="preserve"> tercermin dari pemanfaatan lahan, rumah pompa, dan saluran irigasi, serta upaya menjaga harga gabah dan solidaritas antaranggota</w:t>
      </w:r>
      <w:r w:rsidR="00596B43">
        <w:rPr>
          <w:i/>
          <w:sz w:val="20"/>
        </w:rPr>
        <w:t xml:space="preserve">, </w:t>
      </w:r>
      <w:r w:rsidR="00596B43" w:rsidRPr="00596B43">
        <w:rPr>
          <w:i/>
          <w:sz w:val="20"/>
          <w:szCs w:val="20"/>
        </w:rPr>
        <w:t>meski pengembangan kapasitas SDM masih terbatas.</w:t>
      </w:r>
      <w:r w:rsidR="00596B43">
        <w:rPr>
          <w:i/>
          <w:sz w:val="20"/>
          <w:szCs w:val="20"/>
        </w:rPr>
        <w:t xml:space="preserve"> </w:t>
      </w:r>
      <w:r w:rsidR="00C8617A" w:rsidRPr="00C8617A">
        <w:rPr>
          <w:i/>
          <w:sz w:val="20"/>
        </w:rPr>
        <w:t xml:space="preserve">Indikator </w:t>
      </w:r>
      <w:r w:rsidR="00C8617A" w:rsidRPr="00C8617A">
        <w:rPr>
          <w:rStyle w:val="Strong"/>
          <w:i/>
          <w:sz w:val="20"/>
        </w:rPr>
        <w:t>kesadaran kritis</w:t>
      </w:r>
      <w:r w:rsidR="00C8617A" w:rsidRPr="00C8617A">
        <w:rPr>
          <w:i/>
          <w:sz w:val="20"/>
        </w:rPr>
        <w:t xml:space="preserve"> terlihat dari petani melakukan gotong royong perbaikan sungai, penanaman serentak, dan pencatatan jadwal tanam</w:t>
      </w:r>
      <w:r w:rsidR="00596B43">
        <w:rPr>
          <w:i/>
          <w:sz w:val="20"/>
        </w:rPr>
        <w:t>, meski masih ada dorongan dari pihak eksternal</w:t>
      </w:r>
      <w:r w:rsidR="00C8617A" w:rsidRPr="00C8617A">
        <w:rPr>
          <w:i/>
          <w:sz w:val="20"/>
        </w:rPr>
        <w:t xml:space="preserve">. Indikator </w:t>
      </w:r>
      <w:r w:rsidR="00C8617A" w:rsidRPr="00C8617A">
        <w:rPr>
          <w:rStyle w:val="Strong"/>
          <w:i/>
          <w:sz w:val="20"/>
        </w:rPr>
        <w:t>partisipasi</w:t>
      </w:r>
      <w:r w:rsidR="00596B43">
        <w:rPr>
          <w:i/>
          <w:sz w:val="20"/>
        </w:rPr>
        <w:t xml:space="preserve"> </w:t>
      </w:r>
      <w:r w:rsidR="00E02B52">
        <w:rPr>
          <w:i/>
          <w:sz w:val="20"/>
        </w:rPr>
        <w:t xml:space="preserve">menunjukkan bahwa </w:t>
      </w:r>
      <w:r w:rsidR="00E02B52" w:rsidRPr="00E02B52">
        <w:rPr>
          <w:i/>
          <w:sz w:val="20"/>
        </w:rPr>
        <w:t>hanya sebagian anggota yang aktif, sehingga keterlibatan dalam pengambilan keputusan dan perencanaan jangka panjang masih terbatas.</w:t>
      </w:r>
      <w:r w:rsidR="00E02B52" w:rsidRPr="00E02B52">
        <w:rPr>
          <w:sz w:val="20"/>
        </w:rPr>
        <w:t xml:space="preserve"> </w:t>
      </w:r>
      <w:r w:rsidR="00C8617A" w:rsidRPr="00C8617A">
        <w:rPr>
          <w:i/>
          <w:sz w:val="20"/>
        </w:rPr>
        <w:t xml:space="preserve">Sementara itu, indikator </w:t>
      </w:r>
      <w:r w:rsidR="00C8617A" w:rsidRPr="00C8617A">
        <w:rPr>
          <w:rStyle w:val="Strong"/>
          <w:i/>
          <w:sz w:val="20"/>
        </w:rPr>
        <w:t>kontrol</w:t>
      </w:r>
      <w:r w:rsidR="00C8617A" w:rsidRPr="00C8617A">
        <w:rPr>
          <w:i/>
          <w:sz w:val="20"/>
        </w:rPr>
        <w:t xml:space="preserve"> sudah mulai berjalan melalui struktur organisasi Poktan, namun keputusan strategis masih bergantung pada desa dan dinas pertanian. Secara keseluruhan, pemberdayaan Poktan efektif dalam memperkuat ketahanan pangan lokal, meski masih diperlukan penguatan pada aspek partisipasi dan kontrol untuk mencapai kemandirian petani secara berkelanjutan.</w:t>
      </w:r>
    </w:p>
    <w:p w:rsidR="00BB204F" w:rsidRPr="00BB204F" w:rsidRDefault="00BB204F" w:rsidP="00BB204F">
      <w:pPr>
        <w:pStyle w:val="ListParagraph"/>
        <w:keepNext/>
        <w:numPr>
          <w:ilvl w:val="0"/>
          <w:numId w:val="1"/>
        </w:numPr>
        <w:tabs>
          <w:tab w:val="left" w:pos="0"/>
        </w:tabs>
        <w:spacing w:before="58"/>
        <w:ind w:right="4"/>
        <w:jc w:val="both"/>
        <w:rPr>
          <w:i/>
          <w:iCs/>
          <w:color w:val="000000"/>
          <w:sz w:val="20"/>
          <w:szCs w:val="20"/>
        </w:rPr>
      </w:pPr>
      <w:r w:rsidRPr="00BB204F">
        <w:rPr>
          <w:b/>
          <w:bCs/>
          <w:i/>
          <w:iCs/>
          <w:color w:val="000000"/>
          <w:sz w:val="20"/>
          <w:szCs w:val="20"/>
        </w:rPr>
        <w:t xml:space="preserve">Kata Kunci – </w:t>
      </w:r>
      <w:r w:rsidR="00596B43">
        <w:rPr>
          <w:i/>
          <w:iCs/>
          <w:sz w:val="20"/>
          <w:szCs w:val="20"/>
        </w:rPr>
        <w:t>Pemberdayaan</w:t>
      </w:r>
      <w:r w:rsidRPr="00BB204F">
        <w:rPr>
          <w:i/>
          <w:iCs/>
          <w:sz w:val="20"/>
          <w:szCs w:val="20"/>
        </w:rPr>
        <w:t xml:space="preserve">, </w:t>
      </w:r>
      <w:r w:rsidR="00596B43">
        <w:rPr>
          <w:i/>
          <w:iCs/>
          <w:sz w:val="20"/>
          <w:szCs w:val="20"/>
        </w:rPr>
        <w:t>Kelompok Tani</w:t>
      </w:r>
      <w:r w:rsidRPr="00BB204F">
        <w:rPr>
          <w:i/>
          <w:iCs/>
          <w:sz w:val="20"/>
          <w:szCs w:val="20"/>
        </w:rPr>
        <w:t xml:space="preserve">, </w:t>
      </w:r>
      <w:r w:rsidR="00596B43">
        <w:rPr>
          <w:i/>
          <w:iCs/>
          <w:sz w:val="20"/>
          <w:szCs w:val="20"/>
        </w:rPr>
        <w:t>Ketahanan Pangan</w:t>
      </w:r>
      <w:r w:rsidRPr="00BB204F">
        <w:rPr>
          <w:i/>
          <w:iCs/>
          <w:sz w:val="20"/>
          <w:szCs w:val="20"/>
        </w:rPr>
        <w:t xml:space="preserve">, </w:t>
      </w:r>
      <w:r w:rsidR="00596B43">
        <w:rPr>
          <w:i/>
          <w:iCs/>
          <w:sz w:val="20"/>
          <w:szCs w:val="20"/>
        </w:rPr>
        <w:t>Partisipasi Petani</w:t>
      </w:r>
      <w:r w:rsidRPr="00BB204F">
        <w:rPr>
          <w:i/>
          <w:iCs/>
          <w:sz w:val="20"/>
          <w:szCs w:val="20"/>
        </w:rPr>
        <w:t xml:space="preserve">, </w:t>
      </w:r>
      <w:r w:rsidR="00596B43">
        <w:rPr>
          <w:i/>
          <w:iCs/>
          <w:sz w:val="20"/>
          <w:szCs w:val="20"/>
        </w:rPr>
        <w:t>Infrastruktur</w:t>
      </w:r>
    </w:p>
    <w:p w:rsidR="00BB204F" w:rsidRDefault="00BB204F" w:rsidP="00BB204F">
      <w:pPr>
        <w:rPr>
          <w:i/>
          <w:iCs/>
          <w:smallCaps/>
          <w:color w:val="000000"/>
          <w:sz w:val="20"/>
          <w:szCs w:val="20"/>
        </w:rPr>
      </w:pPr>
    </w:p>
    <w:p w:rsidR="00BB204F" w:rsidRDefault="00BB204F" w:rsidP="00BB204F">
      <w:pPr>
        <w:rPr>
          <w:i/>
          <w:iCs/>
          <w:smallCaps/>
          <w:color w:val="000000"/>
          <w:sz w:val="20"/>
          <w:szCs w:val="20"/>
        </w:rPr>
      </w:pPr>
      <w:r>
        <w:rPr>
          <w:noProof/>
          <w:lang w:eastAsia="id-ID"/>
        </w:rPr>
        <mc:AlternateContent>
          <mc:Choice Requires="wps">
            <w:drawing>
              <wp:anchor distT="45720" distB="45720" distL="114300" distR="114300" simplePos="0" relativeHeight="251660288" behindDoc="0" locked="0" layoutInCell="1" allowOverlap="1" wp14:anchorId="6785FAA4" wp14:editId="19ED61E3">
                <wp:simplePos x="0" y="0"/>
                <wp:positionH relativeFrom="column">
                  <wp:posOffset>25370</wp:posOffset>
                </wp:positionH>
                <wp:positionV relativeFrom="paragraph">
                  <wp:posOffset>24101</wp:posOffset>
                </wp:positionV>
                <wp:extent cx="5935980" cy="616585"/>
                <wp:effectExtent l="0" t="0" r="26670" b="12065"/>
                <wp:wrapNone/>
                <wp:docPr id="2" name="Rectangle 2"/>
                <wp:cNvGraphicFramePr/>
                <a:graphic xmlns:a="http://schemas.openxmlformats.org/drawingml/2006/main">
                  <a:graphicData uri="http://schemas.microsoft.com/office/word/2010/wordprocessingShape">
                    <wps:wsp>
                      <wps:cNvSpPr/>
                      <wps:spPr>
                        <a:xfrm>
                          <a:off x="0" y="0"/>
                          <a:ext cx="5935980" cy="61658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67DD2" w:rsidRDefault="00567DD2" w:rsidP="00BB204F">
                            <w:pPr>
                              <w:spacing w:line="295" w:lineRule="auto"/>
                              <w:ind w:right="37"/>
                            </w:pPr>
                            <w:r>
                              <w:rPr>
                                <w:rFonts w:ascii="Arial" w:eastAsia="Arial" w:hAnsi="Arial" w:cs="Arial"/>
                                <w:i/>
                                <w:color w:val="231F20"/>
                                <w:sz w:val="14"/>
                              </w:rPr>
                              <w:t>How to cite: Nama Penulis Pertama, Nama Penulis Kedua (2018) Instructions for Writing and Submit Journal Articles at Muhammadiyah University Sidoarjo 16pt Bold [Petunjuk Penulisan dan Kirim Artikel Jurnal di Universitas Muhammadiyah Sidoarjo 16pt Bold-Title Case]. IJCCD 1 (1). doi: 10.21070/ijccd.v4i1.843</w:t>
                            </w:r>
                          </w:p>
                        </w:txbxContent>
                      </wps:txbx>
                      <wps:bodyPr spcFirstLastPara="1" wrap="square" lIns="91425" tIns="45700" rIns="91425" bIns="45700" anchor="t" anchorCtr="0">
                        <a:noAutofit/>
                      </wps:bodyPr>
                    </wps:wsp>
                  </a:graphicData>
                </a:graphic>
                <wp14:sizeRelH relativeFrom="page">
                  <wp14:pctWidth>0</wp14:pctWidth>
                </wp14:sizeRelH>
                <wp14:sizeRelV relativeFrom="page">
                  <wp14:pctHeight>0</wp14:pctHeight>
                </wp14:sizeRelV>
              </wp:anchor>
            </w:drawing>
          </mc:Choice>
          <mc:Fallback>
            <w:pict>
              <v:rect w14:anchorId="6785FAA4" id="Rectangle 2" o:spid="_x0000_s1026" style="position:absolute;margin-left:2pt;margin-top:1.9pt;width:467.4pt;height:48.5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">
                <v:stroke startarrowwidth="narrow" startarrowlength="short" endarrowwidth="narrow" endarrowlength="short"/>
                <v:textbox inset="2.53958mm,1.2694mm,2.53958mm,1.2694mm">
                  <w:txbxContent>
                    <w:p w:rsidR="00567DD2" w:rsidRDefault="00567DD2" w:rsidP="00BB204F">
                      <w:pPr>
                        <w:spacing w:line="295" w:lineRule="auto"/>
                        <w:ind w:right="37"/>
                      </w:pPr>
                      <w:r>
                        <w:rPr>
                          <w:rFonts w:ascii="Arial" w:eastAsia="Arial" w:hAnsi="Arial" w:cs="Arial"/>
                          <w:i/>
                          <w:color w:val="231F20"/>
                          <w:sz w:val="14"/>
                        </w:rPr>
                        <w:t>How to cite: Nama Penulis Pertama, Nama Penulis Kedua (2018) Instructions for Writing and Submit Journal Articles at Muhammadiyah University Sidoarjo 16pt Bold [Petunjuk Penulisan dan Kirim Artikel Jurnal di Universitas Muhammadiyah Sidoarjo 16pt Bold-Title Case]. IJCCD 1 (1). doi: 10.21070/ijccd.v4i1.843</w:t>
                      </w:r>
                    </w:p>
                  </w:txbxContent>
                </v:textbox>
              </v:rect>
            </w:pict>
          </mc:Fallback>
        </mc:AlternateContent>
      </w:r>
    </w:p>
    <w:p w:rsidR="00BB204F" w:rsidRDefault="00BB204F" w:rsidP="00BB204F">
      <w:pPr>
        <w:rPr>
          <w:i/>
          <w:iCs/>
          <w:smallCaps/>
          <w:color w:val="000000"/>
          <w:sz w:val="20"/>
          <w:szCs w:val="20"/>
        </w:rPr>
      </w:pPr>
    </w:p>
    <w:p w:rsidR="00BB204F" w:rsidRDefault="00BB204F" w:rsidP="00BB204F">
      <w:pPr>
        <w:rPr>
          <w:i/>
          <w:iCs/>
          <w:smallCaps/>
          <w:color w:val="000000"/>
          <w:sz w:val="20"/>
          <w:szCs w:val="20"/>
        </w:rPr>
      </w:pPr>
    </w:p>
    <w:p w:rsidR="00BB204F" w:rsidRDefault="00BB204F" w:rsidP="00BB204F">
      <w:pPr>
        <w:rPr>
          <w:i/>
          <w:iCs/>
          <w:smallCaps/>
          <w:color w:val="000000"/>
          <w:sz w:val="20"/>
          <w:szCs w:val="20"/>
        </w:rPr>
      </w:pPr>
    </w:p>
    <w:p w:rsidR="00BB204F" w:rsidRPr="00BB204F" w:rsidRDefault="00BB204F" w:rsidP="00BB204F">
      <w:pPr>
        <w:rPr>
          <w:i/>
          <w:iCs/>
          <w:smallCaps/>
          <w:color w:val="000000"/>
          <w:sz w:val="20"/>
          <w:szCs w:val="20"/>
        </w:rPr>
        <w:sectPr w:rsidR="00BB204F" w:rsidRPr="00BB204F" w:rsidSect="00BB204F">
          <w:type w:val="continuous"/>
          <w:pgSz w:w="11906" w:h="16838"/>
          <w:pgMar w:top="1701" w:right="1134" w:bottom="1701" w:left="1412" w:header="1134" w:footer="720" w:gutter="0"/>
          <w:cols w:space="720"/>
        </w:sectPr>
      </w:pPr>
    </w:p>
    <w:p w:rsidR="00E66678" w:rsidRPr="00BF1027" w:rsidRDefault="0091698C">
      <w:pPr>
        <w:pStyle w:val="Heading1"/>
        <w:numPr>
          <w:ilvl w:val="0"/>
          <w:numId w:val="1"/>
        </w:numPr>
      </w:pPr>
      <w:r w:rsidRPr="00BF1027">
        <w:lastRenderedPageBreak/>
        <w:t xml:space="preserve">I. Pendahuluan </w:t>
      </w:r>
    </w:p>
    <w:p w:rsidR="00601FE8" w:rsidRPr="00B87303" w:rsidRDefault="00601FE8" w:rsidP="00601FE8">
      <w:pPr>
        <w:pStyle w:val="NormalWeb"/>
        <w:spacing w:before="0" w:after="0"/>
        <w:ind w:firstLine="720"/>
        <w:jc w:val="both"/>
        <w:rPr>
          <w:sz w:val="20"/>
          <w:szCs w:val="20"/>
        </w:rPr>
      </w:pPr>
      <w:r w:rsidRPr="00B87303">
        <w:rPr>
          <w:sz w:val="20"/>
          <w:szCs w:val="20"/>
        </w:rPr>
        <w:t xml:space="preserve">Ketahanan pangan merupakan fondasi penting dalam pembangunan nasional sekaligus menjadi ukuran kedaulatan suatu bangsa. Ketersediaan pangan yang </w:t>
      </w:r>
      <w:r>
        <w:rPr>
          <w:sz w:val="20"/>
          <w:szCs w:val="20"/>
        </w:rPr>
        <w:t>memadai</w:t>
      </w:r>
      <w:r w:rsidRPr="00B87303">
        <w:rPr>
          <w:sz w:val="20"/>
          <w:szCs w:val="20"/>
        </w:rPr>
        <w:t xml:space="preserve">, bergizi, aman, merata, dan </w:t>
      </w:r>
      <w:r>
        <w:rPr>
          <w:sz w:val="20"/>
          <w:szCs w:val="20"/>
        </w:rPr>
        <w:t>mudah diakses</w:t>
      </w:r>
      <w:r w:rsidRPr="00B87303">
        <w:rPr>
          <w:sz w:val="20"/>
          <w:szCs w:val="20"/>
        </w:rPr>
        <w:t xml:space="preserve"> tidak hanya menjadi kebutuhan dasar, tetapi juga penopang stabilitas ekonomi dan sosial</w:t>
      </w:r>
      <w:r>
        <w:rPr>
          <w:sz w:val="20"/>
          <w:szCs w:val="20"/>
        </w:rPr>
        <w:t xml:space="preserve"> </w:t>
      </w:r>
      <w:r>
        <w:rPr>
          <w:sz w:val="20"/>
          <w:szCs w:val="20"/>
        </w:rPr>
        <w:fldChar w:fldCharType="begin" w:fldLock="1"/>
      </w:r>
      <w:r>
        <w:rPr>
          <w:sz w:val="20"/>
          <w:szCs w:val="20"/>
        </w:rPr>
        <w:instrText>ADDIN CSL_CITATION {"citationItems":[{"id":"ITEM-1","itemData":{"abstract":"Penelitian ini bertujuan untuk mendeskripsikan dan menganalisis pemberdayaan kelompok masyarakat dalam mewujudkan ketahanan pangan studi kasus di Desa Jambangan Kecamatan Candi Kabupaten Sidoarjo. Penelitian ini menggunakan metode kualitatif deskriptif. Lokasi Penelitian ini bertempat di wilayah Desa Jambangan Kecamatan Candi Kabupaten Sidoarjo. Teknik penentuan informan dalam penelitian ini menggunakan teknik purposive sampling, melibatkan Ketua dan Sekretaris POKMAS, serta Kepala Desa dan Sekretaris Desa di Pemerintah Desa Jambangan Pengumpulan data dilakukan melalui wawancara, observasi dan dokumentasi. Teknik analisis data menggunakan konsep teori miles dan huberman yakni Pengumpulan data, reduksi data, penyajian data dan penarikan kesimpulan. Hasil dari penelitian ini menunjukkan bahwa dari indikator Autority (Wewenang), adanya pembagian kewenangan yang baik yang dapat menimbulkan sinergi yang positif. Indikator kedua yaitu Confience dan Competence, terjadi peningkatan pada indikator tersebut karena pemerintah desa juga memfasilitasi dalam hal peningkataan pemberdayaan pokmas melalui beragam pelatihan yang menimbulkan rasa percaya diri dan dapat menggali kemampuan yang ada pada masing-masing anggotanya. Indikator yang ketiga yaitu Trust (Keyakinan),anggota pokmas telah memiliki keyakinan yang baik untuk melaksanakan tugasnya sesuai dengan tujuan yang diharapkan meskipun pada faktanya masih ada beberapa hal yang perlu untuk disempurnakan lagi terkait pelaporan dan adminstrasinya. Indikator yang keempat yakni Opportunities (Kesempatan), yakni memberikan kesempatan kepada setiap anggota untuk berpendapat dan menyampaikan gagasannya dan selalu berkoordinasi dan mengevaluasi setiap kegiatan Indikator yang kelima yakni Responbilities (Tanggung jawab) , dimana POKMAS bertanggungjawab dalam segala program yang sudah direncanakan dan dijalankan bersama. Indikator yang keenam yakni Support (Dukungan) yaitu dukungan yang berasal dari Pemerintah Desa maupun dari masyarakat yang berkesinambungan sehingga Program Ketahanan bisa berjalan sebagaimana yang diharapkan bersama","author":[{"dropping-particle":"","family":"Shobachiyah","given":"Ilmi","non-dropping-particle":"","parse-names":false,"suffix":""},{"dropping-particle":"","family":"Choiriyah","given":"Ilmi Usrotin","non-dropping-particle":"","parse-names":false,"suffix":""}],"id":"ITEM-1","issued":{"date-parts":[["2024"]]},"page":"1-15","title":"Pemberdayaan Kelompok Masyarakat dalam Mewujudkan Ketahanan Pangan (Studi di Desa Jambangan Kecamatan Candi Kabupaten Sidoarjo","type":"article-journal"},"uris":["http://www.mendeley.com/documents/?uuid=7b3d2cfd-ffca-4129-80b9-ce2b30b2ca98"]},{"id":"ITEM-2","itemData":{"ISSN":"2964-3619","abstract":"This study aims to analyze the availability and accessibility of local food and its implications for food security in Konda District, South Sorong Regency, Southwest Papua Province. Local food plays an important role in ensuring food security, especially in areas with limited access to external food sources. In this context, this study explores various factors influencing the availability and accessibility of local food, such as agricultural production, transportation infrastructure, the economic conditions of the community, and local government policies. Using qualitative and quantitative methods, data were collected through in -depth interviews, field observations, and questionnaire surveys of households in Konda District. The results of the study indicate that the availability of local food is influenced by traditional production patterns and limited access to modern agricultural technology. Additionally, food accessibility is also hampered by d ifficult geographical conditions and inadequate road infrastructure. This study finds that although the people of Konda District have a high dependence on local food, they face various challenges in ensuring long-term food security. This analysis provides deep insights into how improving the availability and accessibility of local food can significantly contribute to food security in the region. Proposed policy implications include infrastructure development, capacity building for local farmers, and the implementation of more efficient agricultural technologies. This research is expected to serve as a reference for local governments and relevant stakeholders in formulating effective strategies to enhance food security in Konda District and other areas with s imilar characteristics.","author":[{"dropping-particle":"","family":"Lermating","given":"Krisna Fransina","non-dropping-particle":"","parse-names":false,"suffix":""},{"dropping-particle":"","family":"Aidore","given":"Hendry","non-dropping-particle":"","parse-names":false,"suffix":""},{"dropping-particle":"","family":"Paiki","given":"","non-dropping-particle":"","parse-names":false,"suffix":""}],"container-title":"Jurnal Administrasi Terapan","id":"ITEM-2","issue":"1","issued":{"date-parts":[["2024"]]},"page":"102-110","title":"Ketersediaan Dan Aksesibilitas Pangan Lokal: Implikasinya Terhadap Ketahanan Pangan Di Distrik Konda Kabupaten Sorong Selatan Provinsi Papua Barat Daya","type":"article-journal","volume":"3"},"uris":["http://www.mendeley.com/documents/?uuid=b607bc5f-9d1c-44dc-9b90-16a7ebd5ed05"]}],"mendeley":{"formattedCitation":"[1], [2]","plainTextFormattedCitation":"[1], [2]","previouslyFormattedCitation":"[1], [2]"},"properties":{"noteIndex":0},"schema":"https://github.com/citation-style-language/schema/raw/master/csl-citation.json"}</w:instrText>
      </w:r>
      <w:r>
        <w:rPr>
          <w:sz w:val="20"/>
          <w:szCs w:val="20"/>
        </w:rPr>
        <w:fldChar w:fldCharType="separate"/>
      </w:r>
      <w:r w:rsidRPr="00A9619F">
        <w:rPr>
          <w:noProof/>
          <w:sz w:val="20"/>
          <w:szCs w:val="20"/>
        </w:rPr>
        <w:t>[1], [2]</w:t>
      </w:r>
      <w:r>
        <w:rPr>
          <w:sz w:val="20"/>
          <w:szCs w:val="20"/>
        </w:rPr>
        <w:fldChar w:fldCharType="end"/>
      </w:r>
      <w:r w:rsidRPr="00B87303">
        <w:rPr>
          <w:sz w:val="20"/>
          <w:szCs w:val="20"/>
        </w:rPr>
        <w:t xml:space="preserve">. Di Indonesia, isu ketahanan pangan selalu menjadi agenda strategis karena jumlah penduduk yang besar, pertumbuhan konsumsi yang terus meningkat, serta ancaman </w:t>
      </w:r>
      <w:r>
        <w:rPr>
          <w:sz w:val="20"/>
          <w:szCs w:val="20"/>
        </w:rPr>
        <w:t>pergeseran</w:t>
      </w:r>
      <w:r w:rsidRPr="00B87303">
        <w:rPr>
          <w:sz w:val="20"/>
          <w:szCs w:val="20"/>
        </w:rPr>
        <w:t xml:space="preserve"> iklim yang </w:t>
      </w:r>
      <w:r>
        <w:rPr>
          <w:sz w:val="20"/>
          <w:szCs w:val="20"/>
        </w:rPr>
        <w:t>yang secara nyata memengaruhi</w:t>
      </w:r>
      <w:r w:rsidRPr="00B87303">
        <w:rPr>
          <w:sz w:val="20"/>
          <w:szCs w:val="20"/>
        </w:rPr>
        <w:t xml:space="preserve"> sektor pertanian</w:t>
      </w:r>
      <w:r>
        <w:rPr>
          <w:sz w:val="20"/>
          <w:szCs w:val="20"/>
        </w:rPr>
        <w:t xml:space="preserve"> </w:t>
      </w:r>
      <w:r>
        <w:rPr>
          <w:sz w:val="20"/>
          <w:szCs w:val="20"/>
        </w:rPr>
        <w:fldChar w:fldCharType="begin" w:fldLock="1"/>
      </w:r>
      <w:r>
        <w:rPr>
          <w:sz w:val="20"/>
          <w:szCs w:val="20"/>
        </w:rPr>
        <w:instrText>ADDIN CSL_CITATION {"citationItems":[{"id":"ITEM-1","itemData":{"DOI":"10.61511/jegeo.v1i2.2024.1119","abstract":"Background: Bungaraya District is one of the largest rice producing areas in Riau Province. However, in 2023 there will be a decrease from the total target of 45,463 tons to 26,064 tons. Findings: So of course it needs to be supported by the food security program implemented by Gapoktan. This research aims to describe the dynamics of communication that occur within Gapoktan Sumber Rezeki in supporting the Food Security program. Methods: This research uses descriptive qualitative research methods with a total of 7 informants. Conclusion: The research results show that the dynamics of communication in Gapoktan are divided into Vertical Communication and Horizontal Communication. Vertical Communication occurs formally through meetings to discuss food security programs. Horizontal communication occurs formally through meeting activities both in the office and in the field. Then, non-formal communication occurs when members chat casually in the rice fields/fields. Overall, formal and non-formal communication has an important role at Gapoktan Sumber Rezeki in establishing relationships between members or between Gapoktan and PPL in supporting the Food Security Program. So it can be seen that the communication process that occurs supports the food security program.","author":[{"dropping-particle":"","family":"Mulyasara","given":"Anis","non-dropping-particle":"","parse-names":false,"suffix":""},{"dropping-particle":"","family":"Anti","given":"Titi","non-dropping-particle":"","parse-names":false,"suffix":""}],"container-title":"Journal of Environment and Geography Education","id":"ITEM-1","issue":"2","issued":{"date-parts":[["2024"]]},"page":"99-113","title":"Dinamika Komunikasi Gabungan Kelompok Tani (GAPOKTAN) Sumber Rezeki dalam Mendukung Program Ketahanan Pangan di Desa Bungaraya Kabupaten Siak","type":"article-journal","volume":"1"},"uris":["http://www.mendeley.com/documents/?uuid=bd39f67b-cb63-4a84-987e-1c5325022afe"]},{"id":"ITEM-2","itemData":{"DOI":"10.26714/jiasee.2.2.2024.92-100","ISSN":"2963-5748","abstract":"The P2L program is an effort to increase the availability, accessibility, and diversity of food, oriented towards increasing household income and welfare. Participation is one indicator of the success of a program. As time goes by, the participation of KWT members decreases. The research aims to analyze the participation level of KWT members, analyze the socio-economic conditions (non-formal education, type of work, income level, yard area and social environment) of KWT members receiving the P2L Program in Klaten Regency, and analyze the influence of KWT members' socio-economic factors on the level of their participation in the P2L Program in Klaten Regency. The basic research method is quantitative with survey techniques. The research location was deliberately determined in Klaten Regency. The sampling method was proportional random sampling technique, with a sample of 66 respondents. Data analysis uses multiple linear regression tests. The research results show that the level of participation at the planning stage and monitoring and evaluation stage is low, while the implementation and results utilization stage is high. Non-formal education is in the high category, social environment is in the very high category, while type of work, income level and yard area are in the low category. Non-formal education, income level and social environment influence the level of participation of KWT members while type of work and size of yard land have no influence.","author":[{"dropping-particle":"","family":"Khasanah","given":"Rahmadani","non-dropping-particle":"","parse-names":false,"suffix":""},{"dropping-particle":"","family":"Suminah","given":"Suminah","non-dropping-particle":"","parse-names":false,"suffix":""},{"dropping-particle":"","family":"Widiyanti","given":"Emi","non-dropping-particle":"","parse-names":false,"suffix":""}],"container-title":"Journal of Integrated Agricultural Socio-Economics and Entrepreneurial Research (JIASEE)","id":"ITEM-2","issue":"2","issued":{"date-parts":[["2024"]]},"page":"92","title":"Partisipasi Anggota Kelompok Wanita Tani (KWT) dalam Program Pekarangan Pangan Lestari (P2L) Di Kabupaten Klaten","type":"article-journal","volume":"2"},"uris":["http://www.mendeley.com/documents/?uuid=26106bab-8241-4ed3-b32f-4fe16bf08020"]}],"mendeley":{"formattedCitation":"[3], [4]","plainTextFormattedCitation":"[3], [4]","previouslyFormattedCitation":"[3], [4]"},"properties":{"noteIndex":0},"schema":"https://github.com/citation-style-language/schema/raw/master/csl-citation.json"}</w:instrText>
      </w:r>
      <w:r>
        <w:rPr>
          <w:sz w:val="20"/>
          <w:szCs w:val="20"/>
        </w:rPr>
        <w:fldChar w:fldCharType="separate"/>
      </w:r>
      <w:r w:rsidRPr="00A9619F">
        <w:rPr>
          <w:noProof/>
          <w:sz w:val="20"/>
          <w:szCs w:val="20"/>
        </w:rPr>
        <w:t>[3], [4]</w:t>
      </w:r>
      <w:r>
        <w:rPr>
          <w:sz w:val="20"/>
          <w:szCs w:val="20"/>
        </w:rPr>
        <w:fldChar w:fldCharType="end"/>
      </w:r>
      <w:r w:rsidRPr="00B87303">
        <w:rPr>
          <w:sz w:val="20"/>
          <w:szCs w:val="20"/>
        </w:rPr>
        <w:t xml:space="preserve">. Hal </w:t>
      </w:r>
      <w:r>
        <w:rPr>
          <w:sz w:val="20"/>
          <w:szCs w:val="20"/>
        </w:rPr>
        <w:t>tersebut dipertegas</w:t>
      </w:r>
      <w:r w:rsidRPr="00B87303">
        <w:rPr>
          <w:sz w:val="20"/>
          <w:szCs w:val="20"/>
        </w:rPr>
        <w:t xml:space="preserve"> dalam Undang-Undang Nomor 18 Tahun 2012 tentang Pangan, yang </w:t>
      </w:r>
      <w:r>
        <w:rPr>
          <w:sz w:val="20"/>
          <w:szCs w:val="20"/>
        </w:rPr>
        <w:t>menyebutkan</w:t>
      </w:r>
      <w:r w:rsidRPr="00B87303">
        <w:rPr>
          <w:sz w:val="20"/>
          <w:szCs w:val="20"/>
        </w:rPr>
        <w:t xml:space="preserve"> bahwa pemenuhan pangan </w:t>
      </w:r>
      <w:r>
        <w:rPr>
          <w:sz w:val="20"/>
          <w:szCs w:val="20"/>
        </w:rPr>
        <w:t>adalah</w:t>
      </w:r>
      <w:r w:rsidRPr="00B87303">
        <w:rPr>
          <w:sz w:val="20"/>
          <w:szCs w:val="20"/>
        </w:rPr>
        <w:t xml:space="preserve"> hak asasi setiap individu dan kewajiban negara untuk memenuhinya secara berkelanjutan</w:t>
      </w:r>
      <w:r>
        <w:rPr>
          <w:sz w:val="20"/>
          <w:szCs w:val="20"/>
        </w:rPr>
        <w:t xml:space="preserve"> </w:t>
      </w:r>
      <w:r>
        <w:rPr>
          <w:sz w:val="20"/>
          <w:szCs w:val="20"/>
        </w:rPr>
        <w:fldChar w:fldCharType="begin" w:fldLock="1"/>
      </w:r>
      <w:r>
        <w:rPr>
          <w:sz w:val="20"/>
          <w:szCs w:val="20"/>
        </w:rPr>
        <w:instrText>ADDIN CSL_CITATION {"citationItems":[{"id":"ITEM-1","itemData":{"abstract":"Undang-Undang yang mengatur tentang pangan; mendefinisikan pangan sebagai segala sesuatu yang berasal dari sumber hayati produk pertanian, perkebunan, kehutanan, perikanan, peternakan, perairan, dan air, baik yang diolah maupun tidak diolah, untuk konsumsi manusia.","author":[{"dropping-particle":"","family":"Bpk.go.id","given":"","non-dropping-particle":"","parse-names":false,"suffix":""}],"id":"ITEM-1","issue":"5360 (Tambahan Lembaran Negara)","issued":{"date-parts":[["2012"]]},"note":"Salinan resmi tersedia pada portal peraturan pemerintah/ BPHN/ BPK. Lihat juga salinan PDF UU No.18/2012.","publisher":"Lembaran Negara Republik Indonesia","publisher-place":"Jakarta","title":"Undang-Undang Republik Indonesia Nomor 18 Tahun 2012 tentang Pangan","type":"legislation","volume":"227"},"uris":["http://www.mendeley.com/documents/?uuid=452a1bc6-8d28-4ebc-aa33-981cc0dc23dc"]},{"id":"ITEM-2","itemData":{"abstract":"Ketahanan Pangan merupakan sebuah sektor yang memegang peranan penting dalam keberlangsungan kehidupan suatu wilayah bahkan suatu negara, karena ketahanan pangan merupakan sumber bahan pokok bagi masyarakat. Dalam rangka mengembangkan sektor tersebut, peran pemerintah dalam mewujudkan ketahanan pangan ada dua aspek yakni 1) Operasi langsung, Pemerintah terus berupaya memacu pembangunan ketahanan pangan melalui program-program ketahanan pangan harus terpadu (integrated), terukur keberhasilannya (measurable) dan berkesinambungan (sustainability). 2) Aspek pengendalian langsung, Dinas pangan selalu mengontrol kondisi pangan minahasa selatan, juga melakukan antisipasi kerawanan pangan dengan melakukan import beras di luar daerah. Dalam penelitian ini penulis mengunakan metode penelitian kualitatif untuk mengetahui lebih mendalam peran pemerintah dalam mewujudkan ketahanan pangan di kabupaten minahasa selatan, informan yang digunakan merupakan informan yang di pilih dan berkapasitas menjawab pertanyaan penelitian. Dari hasil penelitian peneliti melibatkan informan-informan yang di pilih terkait dengan penelitian yang dilakukan oleh peneliti. Peneliti mengklarifikasikan informan ke dalam dua jenis yaitu key informan dan secondary informan dimana key informan atau informan kunci peneliti adalah pelaku yang terlibat dalam mewujudkan ketahanan pangan di kabupaten minahasa selatan dalam penelitian ini key informan diharapkan dapat menjawab terkait dengan ketahanan pangan yang di maksud. Sedangkan secondary informan atau informan peneliti melibatkan pihak kelompok tani dan masyarakat. Selain itu peneliti menyimpulkan bahwa peran pemerintah dalam mewujudkan ketahanan pangan di Minahasa Selatan telah sesuai dengan prosedur dan tahapan yang diatur. Selanjutnya perlu adanya perbaikan dalam system pengawasan yakni melakukan evaluasi berkala dan system inspeksi mendadak agar mengetahui secara jelas dan rinci mengenai permasalahan yang terjadi dilapangan dan mencari tahu akar masalah serta pemecahan masalahnya.","author":[{"dropping-particle":"V","family":"Rumawas","given":"V","non-dropping-particle":"","parse-names":false,"suffix":""},{"dropping-particle":"","family":"Nayoan","given":"H","non-dropping-particle":"","parse-names":false,"suffix":""},{"dropping-particle":"","family":"Kumayas","given":"N","non-dropping-particle":"","parse-names":false,"suffix":""}],"container-title":"Jurnal Governance","id":"ITEM-2","issue":"1","issued":{"date-parts":[["2021"]]},"page":"1-12","title":"Peran Pemerintah Dalam Mewujudkan Ketahanan Pangan di Kabupaten Minahasa Selatan (Studi Dinas Ketahanan Pangan Minahasa Selatan)","type":"article-journal","volume":"1"},"uris":["http://www.mendeley.com/documents/?uuid=e873cb5f-c086-4fd7-a049-57b418e19ffc"]},{"id":"ITEM-3","itemData":{"author":[{"dropping-particle":"","family":"Fernanda","given":"Amelia Juli","non-dropping-particle":"","parse-names":false,"suffix":""},{"dropping-particle":"","family":"Agustina","given":"Isna Fitria","non-dropping-particle":"","parse-names":false,"suffix":""}],"id":"ITEM-3","issued":{"date-parts":[["2025"]]},"page":"1-10","title":"Implementation of a Food Security Program in Permisan Village , Jabon District [ Implementasi Program Ketahanan Pangan Di Desa Permisan Kecamatan Jabon ]","type":"article-journal"},"uris":["http://www.mendeley.com/documents/?uuid=d6b4c22d-0470-4889-b7b7-20a64483e0ad"]},{"id":"ITEM-4","itemData":{"ISSN":"2089-5364","abstract":"The Indonesian state is experiencing the Covid 19 Virus Pandemic which has an impact on the economy to food for the people, the government of the Republic of Indonesia has mandated national food security since 2015 with the aim that the country can survive in difficult situations such as a pandemic. The implementation of this policy has been stated through the Ministry of Agriculture with the Sustainable Food Garden (P2L) program since 2017, the District Government has only started the program since it was affected by the Covid 19 virus pandemic with Pasirkaliki Village as a pilot. Pasirkaliki Village has successfully implemented the Sustainable Food Garden Program (P2L) through planting a thousand chili seeds, the success of this implementation does not have a significant impact if you look at the initial goal of the Sustainable Food Garden program, namely food security. With the qualitative method of correlational qualitative research, researchers want to know the extent to which a variable is related to other variables. This method aims to find out whether or not there is a relationship. If so, how closely related and how significant is the relationship.","author":[{"dropping-particle":"","family":"Tama","given":"Renaldy Dwi","non-dropping-particle":"","parse-names":false,"suffix":""},{"dropping-particle":"","family":"Priyanti","given":"Evi","non-dropping-particle":"","parse-names":false,"suffix":""}],"container-title":"Jurnal Ilmiah Wahana Pendidikan","id":"ITEM-4","issue":"20","issued":{"date-parts":[["2022"]]},"page":"282-289","title":"Efektivitas Program Pekarangan Pangan Lestari (P2l) Dalam Upaya Ketahanan Pangan Keluarga di Desa Pasirkaliki Kabupaten Karawang Tahun 2021","type":"article-journal","volume":"8"},"uris":["http://www.mendeley.com/documents/?uuid=ccc3ade1-a041-4792-b065-e54ffa00a4c7"]}],"mendeley":{"formattedCitation":"[5]–[8]","plainTextFormattedCitation":"[5]–[8]","previouslyFormattedCitation":"[5]–[8]"},"properties":{"noteIndex":0},"schema":"https://github.com/citation-style-language/schema/raw/master/csl-citation.json"}</w:instrText>
      </w:r>
      <w:r>
        <w:rPr>
          <w:sz w:val="20"/>
          <w:szCs w:val="20"/>
        </w:rPr>
        <w:fldChar w:fldCharType="separate"/>
      </w:r>
      <w:r w:rsidRPr="00A9619F">
        <w:rPr>
          <w:noProof/>
          <w:sz w:val="20"/>
          <w:szCs w:val="20"/>
        </w:rPr>
        <w:t>[5]–[8]</w:t>
      </w:r>
      <w:r>
        <w:rPr>
          <w:sz w:val="20"/>
          <w:szCs w:val="20"/>
        </w:rPr>
        <w:fldChar w:fldCharType="end"/>
      </w:r>
      <w:r w:rsidRPr="00B87303">
        <w:rPr>
          <w:sz w:val="20"/>
          <w:szCs w:val="20"/>
        </w:rPr>
        <w:t xml:space="preserve">. </w:t>
      </w:r>
    </w:p>
    <w:p w:rsidR="00601FE8" w:rsidRDefault="00601FE8" w:rsidP="00601FE8">
      <w:pPr>
        <w:pStyle w:val="NormalWeb"/>
        <w:spacing w:before="0" w:after="0"/>
        <w:ind w:firstLine="720"/>
        <w:jc w:val="both"/>
        <w:rPr>
          <w:sz w:val="20"/>
        </w:rPr>
      </w:pPr>
      <w:r w:rsidRPr="00A05C23">
        <w:rPr>
          <w:sz w:val="20"/>
        </w:rPr>
        <w:t>Meski demikian, menjaga ketahanan pangan nasional bukan perkara mudah. Indonesia menghadapi berbagai tantangan, mulai dari penyusutan lahan pertanian akibat alih fungsi, keterbatasan akses terhadap air, modal, dan teknologi, hingga fluktuasi harga pasar serta ancaman banjir, kekeringan, dan dampak perubahan iklim yang semakin ekstrem</w:t>
      </w:r>
      <w:r>
        <w:rPr>
          <w:sz w:val="20"/>
        </w:rPr>
        <w:t xml:space="preserve"> </w:t>
      </w:r>
      <w:r>
        <w:rPr>
          <w:sz w:val="20"/>
        </w:rPr>
        <w:fldChar w:fldCharType="begin" w:fldLock="1"/>
      </w:r>
      <w:r>
        <w:rPr>
          <w:sz w:val="20"/>
        </w:rPr>
        <w:instrText>ADDIN CSL_CITATION {"citationItems":[{"id":"ITEM-1","itemData":{"abstract":"Penelitian ini bertujuan untuk mendeskripsikan dan menganalisis pemberdayaan kelompok masyarakat dalam mewujudkan ketahanan pangan studi kasus di Desa Jambangan Kecamatan Candi Kabupaten Sidoarjo. Penelitian ini menggunakan metode kualitatif deskriptif. Lokasi Penelitian ini bertempat di wilayah Desa Jambangan Kecamatan Candi Kabupaten Sidoarjo. Teknik penentuan informan dalam penelitian ini menggunakan teknik purposive sampling, melibatkan Ketua dan Sekretaris POKMAS, serta Kepala Desa dan Sekretaris Desa di Pemerintah Desa Jambangan Pengumpulan data dilakukan melalui wawancara, observasi dan dokumentasi. Teknik analisis data menggunakan konsep teori miles dan huberman yakni Pengumpulan data, reduksi data, penyajian data dan penarikan kesimpulan. Hasil dari penelitian ini menunjukkan bahwa dari indikator Autority (Wewenang), adanya pembagian kewenangan yang baik yang dapat menimbulkan sinergi yang positif. Indikator kedua yaitu Confience dan Competence, terjadi peningkatan pada indikator tersebut karena pemerintah desa juga memfasilitasi dalam hal peningkataan pemberdayaan pokmas melalui beragam pelatihan yang menimbulkan rasa percaya diri dan dapat menggali kemampuan yang ada pada masing-masing anggotanya. Indikator yang ketiga yaitu Trust (Keyakinan),anggota pokmas telah memiliki keyakinan yang baik untuk melaksanakan tugasnya sesuai dengan tujuan yang diharapkan meskipun pada faktanya masih ada beberapa hal yang perlu untuk disempurnakan lagi terkait pelaporan dan adminstrasinya. Indikator yang keempat yakni Opportunities (Kesempatan), yakni memberikan kesempatan kepada setiap anggota untuk berpendapat dan menyampaikan gagasannya dan selalu berkoordinasi dan mengevaluasi setiap kegiatan Indikator yang kelima yakni Responbilities (Tanggung jawab) , dimana POKMAS bertanggungjawab dalam segala program yang sudah direncanakan dan dijalankan bersama. Indikator yang keenam yakni Support (Dukungan) yaitu dukungan yang berasal dari Pemerintah Desa maupun dari masyarakat yang berkesinambungan sehingga Program Ketahanan bisa berjalan sebagaimana yang diharapkan bersama","author":[{"dropping-particle":"","family":"Shobachiyah","given":"Ilmi","non-dropping-particle":"","parse-names":false,"suffix":""},{"dropping-particle":"","family":"Choiriyah","given":"Ilmi Usrotin","non-dropping-particle":"","parse-names":false,"suffix":""}],"id":"ITEM-1","issued":{"date-parts":[["2024"]]},"page":"1-15","title":"Pemberdayaan Kelompok Masyarakat dalam Mewujudkan Ketahanan Pangan (Studi di Desa Jambangan Kecamatan Candi Kabupaten Sidoarjo","type":"article-journal"},"uris":["http://www.mendeley.com/documents/?uuid=7b3d2cfd-ffca-4129-80b9-ce2b30b2ca98"]},{"id":"ITEM-2","itemData":{"author":[{"dropping-particle":"","family":"Chasan","given":"Putri Nur","non-dropping-particle":"","parse-names":false,"suffix":""},{"dropping-particle":"","family":"Choiriyah","given":"Ilmi Usrotin","non-dropping-particle":"","parse-names":false,"suffix":""}],"id":"ITEM-2","issued":{"date-parts":[["2024"]]},"page":"1-12","title":"Pemberdayaan Kelompok Masyarakat (POKMAS) Pada Program Ketahanan Pangan Di Wisata Buah","type":"article-journal"},"uris":["http://www.mendeley.com/documents/?uuid=82485d43-04e8-4b2f-8a3e-9260de83864b"]},{"id":"ITEM-3","itemData":{"abstract":"Penelitian ini bertujuan menyelidiki upaya pemberdayaan kelompok petani sorgum untuk meningkatkan ketahanan pangan rumah tangga di Desa Lamabelawa, Kecamatan Witihama, Kabupaten Flores Timur. Rumusan masalah penelitian fokus pada strategi dan kegiatan untuk memberdayakan kelompok petani sorgum guna memperkuat ketahanan pangan di tingkat rumah tangga, dengan dasar teori pemberdayaan sebagai kerangka konseptual. Metode penelitian yang digunakan adalah deskriptif kualitatif dengan data primer dari informan dan data sekunder dari dokumen terkait variabel penelitian. Pengumpulan data melibatkan wawancara, observasi, dan dokumentasi, dengan analisis data melalui tahap reduksi data, penyajian data, penarikan kesimpulan, dan analisis deskriptif kualitatif. Hasil penelitian menunjukkan bahwa pemberdayaan kelompok petani sorgum dilakukan melalui kegiatan Bina Manusia, Bina Usaha, Bina Lingkungan, dan Bina Kelembagaan. Implikasi dari penelitian ini menunjukkan bahwa strategi pemberdayaan tersebut dapat memperkuat peran kelompok petani sorgum dalam mencapai ketahanan pangan di tingkat rumah tangga.","author":[{"dropping-particle":"","family":"Meo","given":"Fotina","non-dropping-particle":"","parse-names":false,"suffix":""},{"dropping-particle":"","family":"Tokan","given":"Frans Bapa","non-dropping-particle":"","parse-names":false,"suffix":""},{"dropping-particle":"","family":"Rodriques","given":"Servatius","non-dropping-particle":"","parse-names":false,"suffix":""}],"container-title":"Jurnal Cakrawala Ilmiah","id":"ITEM-3","issue":"4","issued":{"date-parts":[["2023"]]},"page":"987-1007","title":"Pemberdayaan Kelompok Petani Sorgum Dalam Meningkatkan Ketahanan Pangan Rumah Tangga Di Desa Lamabelawa, Kecamatan Witihama, Kabupaten Flores Timur","type":"article-journal","volume":"3"},"uris":["http://www.mendeley.com/documents/?uuid=1eff12f9-4249-443f-80f6-49ffe1f7dc80"]}],"mendeley":{"formattedCitation":"[1], [9], [10]","plainTextFormattedCitation":"[1], [9], [10]","previouslyFormattedCitation":"[1], [9], [10]"},"properties":{"noteIndex":0},"schema":"https://github.com/citation-style-language/schema/raw/master/csl-citation.json"}</w:instrText>
      </w:r>
      <w:r>
        <w:rPr>
          <w:sz w:val="20"/>
        </w:rPr>
        <w:fldChar w:fldCharType="separate"/>
      </w:r>
      <w:r w:rsidRPr="002872DE">
        <w:rPr>
          <w:noProof/>
          <w:sz w:val="20"/>
        </w:rPr>
        <w:t>[1], [9], [10]</w:t>
      </w:r>
      <w:r>
        <w:rPr>
          <w:sz w:val="20"/>
        </w:rPr>
        <w:fldChar w:fldCharType="end"/>
      </w:r>
      <w:r w:rsidRPr="00A05C23">
        <w:rPr>
          <w:sz w:val="20"/>
        </w:rPr>
        <w:t xml:space="preserve">. Kondisi ini dapat menghambat produktivitas petani dan berdampak pada kemampuan mereka dalam mempertahankan ketahanan pangan. Data Kementerian Pertanian </w:t>
      </w:r>
      <w:r>
        <w:rPr>
          <w:sz w:val="20"/>
        </w:rPr>
        <w:t>mencatat</w:t>
      </w:r>
      <w:r w:rsidRPr="00A05C23">
        <w:rPr>
          <w:sz w:val="20"/>
        </w:rPr>
        <w:t xml:space="preserve"> rata-rata alih fungsi lahan </w:t>
      </w:r>
      <w:r>
        <w:rPr>
          <w:sz w:val="20"/>
        </w:rPr>
        <w:t>berada pada angka</w:t>
      </w:r>
      <w:r w:rsidRPr="00A05C23">
        <w:rPr>
          <w:sz w:val="20"/>
        </w:rPr>
        <w:t xml:space="preserve"> 16.000 hektare per tahun dalam kurun 2019–2024, yang mengancam keberlangsungan produksi pangan</w:t>
      </w:r>
      <w:r>
        <w:rPr>
          <w:sz w:val="20"/>
        </w:rPr>
        <w:t xml:space="preserve"> </w:t>
      </w:r>
      <w:r>
        <w:rPr>
          <w:sz w:val="20"/>
        </w:rPr>
        <w:fldChar w:fldCharType="begin" w:fldLock="1"/>
      </w:r>
      <w:r>
        <w:rPr>
          <w:sz w:val="20"/>
        </w:rPr>
        <w:instrText>ADDIN CSL_CITATION {"citationItems":[{"id":"ITEM-1","itemData":{"abstract":"Laporan kunjungan Tim Stranas PK dan kementerian terkait untuk memantau pengendalian alih fungsi lahan sawah di Kabupaten Demak; menyorot upaya penetapan LP2B, insentif, dan pengawasan pemanfaatan ruang.","author":[{"dropping-particle":"","family":"demakkab.go.id","given":"","non-dropping-particle":"","parse-names":false,"suffix":""}],"id":"ITEM-1","issued":{"date-parts":[["2025","8","11"]]},"note":"Accessed: 2025/10/12","publisher":"Dinas Komunikasi dan Informatika Kabupaten Demak","title":"Pemantauan lapangan Pengendalian Alih Fungsi Lahan Sawah","type":"article-newspaper"},"uris":["http://www.mendeley.com/documents/?uuid=4ab45a9e-c6e5-48f0-88a4-67e1ed495f54"]},{"id":"ITEM-2","itemData":{"author":[{"dropping-particle":"","family":"Fadilah","given":"I","non-dropping-particle":"","parse-names":false,"suffix":""}],"container-title":"detikSumut","id":"ITEM-2","issued":{"date-parts":[["2024"]]},"note":"Author (full): Ilyas Fadilah - detikSumut","publisher":"detikcom","title":"70 Ribu Ha Lahan Pertanian Hilang Setiap Tahun, Kementan Cetak Sawah Baru","type":"article-newspaper"},"uris":["http://www.mendeley.com/documents/?uuid=a4f59e4c-5fb1-421c-b3fa-e54397fa0dc8"]}],"mendeley":{"formattedCitation":"[11], [12]","plainTextFormattedCitation":"[11], [12]","previouslyFormattedCitation":"[11], [12]"},"properties":{"noteIndex":0},"schema":"https://github.com/citation-style-language/schema/raw/master/csl-citation.json"}</w:instrText>
      </w:r>
      <w:r>
        <w:rPr>
          <w:sz w:val="20"/>
        </w:rPr>
        <w:fldChar w:fldCharType="separate"/>
      </w:r>
      <w:r w:rsidRPr="00752F90">
        <w:rPr>
          <w:noProof/>
          <w:sz w:val="20"/>
        </w:rPr>
        <w:t>[11], [12]</w:t>
      </w:r>
      <w:r>
        <w:rPr>
          <w:sz w:val="20"/>
        </w:rPr>
        <w:fldChar w:fldCharType="end"/>
      </w:r>
      <w:r w:rsidRPr="00A05C23">
        <w:rPr>
          <w:sz w:val="20"/>
        </w:rPr>
        <w:t>. Kondisi tersebut sudah diantisipasi melalui Undang-Undang Nomor 41 Tahun 2009 tentang Perlindungan Lahan Pertanian Pangan Berkelanjutan, yang menegaskan pentingnya menjaga lahan sawah dari konversi berlebihan, meskipun implementasinya masih menghadapi kendala di lapangan</w:t>
      </w:r>
      <w:r>
        <w:rPr>
          <w:sz w:val="20"/>
        </w:rPr>
        <w:t xml:space="preserve"> </w:t>
      </w:r>
      <w:r>
        <w:rPr>
          <w:sz w:val="20"/>
        </w:rPr>
        <w:fldChar w:fldCharType="begin" w:fldLock="1"/>
      </w:r>
      <w:r>
        <w:rPr>
          <w:sz w:val="20"/>
        </w:rPr>
        <w:instrText>ADDIN CSL_CITATION {"citationItems":[{"id":"ITEM-1","itemData":{"abstract":"Undang-Undang ini mengatur tentang pengendalian alih fungsi lahan pertanian pangan melalui perlindungan lahan pertanian pangan, untuk mewujudkan ketahanan dan kedaulatan pangan serta kesejahteraan petani dan masyarakat.","author":[{"dropping-particle":"","family":"Bpk.go.id","given":"","non-dropping-particle":"","parse-names":false,"suffix":""}],"id":"ITEM-1","issued":{"date-parts":[["2009"]]},"publisher":"Pemerintah Republik Indonesia","title":"Undang-Undang Republik Indonesia Nomor 41 Tahun 2009 tentang Perlindungan Lahan Pertanian Pangan Berkelanjutan","type":"bill"},"uris":["http://www.mendeley.com/documents/?uuid=34774d8b-0115-4f7e-9a88-2c1cda3ae6b6"]}],"mendeley":{"formattedCitation":"[13]","plainTextFormattedCitation":"[13]","previouslyFormattedCitation":"[13]"},"properties":{"noteIndex":0},"schema":"https://github.com/citation-style-language/schema/raw/master/csl-citation.json"}</w:instrText>
      </w:r>
      <w:r>
        <w:rPr>
          <w:sz w:val="20"/>
        </w:rPr>
        <w:fldChar w:fldCharType="separate"/>
      </w:r>
      <w:r w:rsidRPr="00752F90">
        <w:rPr>
          <w:noProof/>
          <w:sz w:val="20"/>
        </w:rPr>
        <w:t>[13]</w:t>
      </w:r>
      <w:r>
        <w:rPr>
          <w:sz w:val="20"/>
        </w:rPr>
        <w:fldChar w:fldCharType="end"/>
      </w:r>
      <w:r w:rsidRPr="00A05C23">
        <w:rPr>
          <w:sz w:val="20"/>
        </w:rPr>
        <w:t xml:space="preserve">. Berdasarkan </w:t>
      </w:r>
      <w:r w:rsidRPr="0040676D">
        <w:rPr>
          <w:i/>
          <w:sz w:val="20"/>
        </w:rPr>
        <w:t>Global Food Security Index</w:t>
      </w:r>
      <w:r w:rsidRPr="00A05C23">
        <w:rPr>
          <w:sz w:val="20"/>
        </w:rPr>
        <w:t xml:space="preserve"> (GFSI) 2023, Indonesia </w:t>
      </w:r>
      <w:r>
        <w:rPr>
          <w:sz w:val="20"/>
        </w:rPr>
        <w:t>menduduki</w:t>
      </w:r>
      <w:r w:rsidRPr="00A05C23">
        <w:rPr>
          <w:sz w:val="20"/>
        </w:rPr>
        <w:t xml:space="preserve"> peringkat ke-63 dari 113 negara, dengan catatan rendah pada aspek keberlanjutan. GFSI menggunakan empat </w:t>
      </w:r>
      <w:r>
        <w:rPr>
          <w:sz w:val="20"/>
        </w:rPr>
        <w:t xml:space="preserve">aspek pokok meliputi </w:t>
      </w:r>
      <w:r w:rsidRPr="00A05C23">
        <w:rPr>
          <w:sz w:val="20"/>
        </w:rPr>
        <w:t xml:space="preserve">keterjangkauan harga pangan </w:t>
      </w:r>
      <w:r w:rsidRPr="0040676D">
        <w:rPr>
          <w:i/>
          <w:sz w:val="20"/>
        </w:rPr>
        <w:t xml:space="preserve">(affordability), </w:t>
      </w:r>
      <w:r w:rsidRPr="00A05C23">
        <w:rPr>
          <w:sz w:val="20"/>
        </w:rPr>
        <w:t xml:space="preserve">ketersediaan pasokan </w:t>
      </w:r>
      <w:r w:rsidRPr="0040676D">
        <w:rPr>
          <w:i/>
          <w:sz w:val="20"/>
        </w:rPr>
        <w:t xml:space="preserve">(availability), </w:t>
      </w:r>
      <w:r w:rsidRPr="00A05C23">
        <w:rPr>
          <w:sz w:val="20"/>
        </w:rPr>
        <w:t xml:space="preserve">kualitas nutrisi dan keamanan makanan </w:t>
      </w:r>
      <w:r w:rsidRPr="0040676D">
        <w:rPr>
          <w:i/>
          <w:sz w:val="20"/>
        </w:rPr>
        <w:t xml:space="preserve">(quality and safety), </w:t>
      </w:r>
      <w:r w:rsidRPr="00A05C23">
        <w:rPr>
          <w:sz w:val="20"/>
        </w:rPr>
        <w:t xml:space="preserve">serta ketahanan sumber daya alam </w:t>
      </w:r>
      <w:r w:rsidRPr="0040676D">
        <w:rPr>
          <w:i/>
          <w:sz w:val="20"/>
        </w:rPr>
        <w:t>(natural resources and resilience)</w:t>
      </w:r>
      <w:r>
        <w:rPr>
          <w:i/>
          <w:sz w:val="20"/>
        </w:rPr>
        <w:t xml:space="preserve"> </w:t>
      </w:r>
      <w:r>
        <w:rPr>
          <w:i/>
          <w:sz w:val="20"/>
        </w:rPr>
        <w:fldChar w:fldCharType="begin" w:fldLock="1"/>
      </w:r>
      <w:r>
        <w:rPr>
          <w:i/>
          <w:sz w:val="20"/>
        </w:rPr>
        <w:instrText>ADDIN CSL_CITATION {"citationItems":[{"id":"ITEM-1","itemData":{"abstract":"Opini mengenai arah ketahanan pangan Indonesia — dari sekadar kecukupan menuju kedaulatan nasional.","author":[{"dropping-particle":"","family":"Ramadhani","given":"D R","non-dropping-particle":"","parse-names":false,"suffix":""},{"dropping-particle":"","family":"Safira","given":"N","non-dropping-particle":"","parse-names":false,"suffix":""}],"id":"ITEM-1","issued":{"date-parts":[["2025"]]},"note":"Opini oleh Dina Rizky Ramadhani (Pegawai KPPN Singkawang) dan Nita Safira (Pranata Humas, Sekretariat DJPb). Diakses 2025-10-12.","publisher":"Direktorat Jenderal Perbendaharaan (DJPb), Kementerian Keuangan RI","title":"Ketahanan Pangan Indonesia: Dari Kecukupan Menuju Kedaulatan","type":"article-newspaper"},"uris":["http://www.mendeley.com/documents/?uuid=057aeedb-c57e-44be-8b7c-3c82b8e9e90e"]},{"id":"ITEM-2","itemData":{"abstract":"Artikel membahas upaya peningkatan ketahanan pangan Indonesia melalui pembangunan bendungan, jaringan irigasi, dan modernisasi manajemen air.","author":[{"dropping-particle":"","family":"Kementerian Pekerjaan Umum","given":"","non-dropping-particle":"","parse-names":false,"suffix":""}],"id":"ITEM-2","issued":{"date-parts":[["2023","10","12"]]},"publisher":"Balai Wilayah Sungai Sumatera I","title":"Upaya Menjaga Ketahanan Pangan Indonesia","type":"article"},"uris":["http://www.mendeley.com/documents/?uuid=39efaae9-ac16-4149-abf8-6f905be5e0ea"]}],"mendeley":{"formattedCitation":"[14], [15]","plainTextFormattedCitation":"[14], [15]","previouslyFormattedCitation":"[14], [15]"},"properties":{"noteIndex":0},"schema":"https://github.com/citation-style-language/schema/raw/master/csl-citation.json"}</w:instrText>
      </w:r>
      <w:r>
        <w:rPr>
          <w:i/>
          <w:sz w:val="20"/>
        </w:rPr>
        <w:fldChar w:fldCharType="separate"/>
      </w:r>
      <w:r w:rsidRPr="00752F90">
        <w:rPr>
          <w:noProof/>
          <w:sz w:val="20"/>
        </w:rPr>
        <w:t>[14], [15]</w:t>
      </w:r>
      <w:r>
        <w:rPr>
          <w:i/>
          <w:sz w:val="20"/>
        </w:rPr>
        <w:fldChar w:fldCharType="end"/>
      </w:r>
      <w:r w:rsidRPr="0040676D">
        <w:rPr>
          <w:i/>
          <w:sz w:val="20"/>
        </w:rPr>
        <w:t>.</w:t>
      </w:r>
      <w:r w:rsidRPr="00A05C23">
        <w:rPr>
          <w:sz w:val="20"/>
        </w:rPr>
        <w:t xml:space="preserve"> Kondisi tersebut menegaskan pentingnya memperkuat kapasitas petani agar mampu beradaptasi dengan perubahan global sekaligus menjaga kemandirian pangan dalam negeri.</w:t>
      </w:r>
      <w:r>
        <w:rPr>
          <w:sz w:val="20"/>
        </w:rPr>
        <w:t xml:space="preserve"> </w:t>
      </w:r>
    </w:p>
    <w:p w:rsidR="00601FE8" w:rsidRPr="00441FC7" w:rsidRDefault="00601FE8" w:rsidP="00601FE8">
      <w:pPr>
        <w:pStyle w:val="NormalWeb"/>
        <w:spacing w:before="0" w:after="0"/>
        <w:ind w:firstLine="720"/>
        <w:jc w:val="both"/>
        <w:rPr>
          <w:sz w:val="20"/>
          <w:szCs w:val="20"/>
        </w:rPr>
      </w:pPr>
      <w:r w:rsidRPr="00B12EA4">
        <w:rPr>
          <w:sz w:val="20"/>
          <w:szCs w:val="20"/>
          <w:lang w:eastAsia="id-ID"/>
        </w:rPr>
        <w:t xml:space="preserve">Peran sektor pertanian dalam perekonomian nasional tetap penting meskipun </w:t>
      </w:r>
      <w:r>
        <w:rPr>
          <w:sz w:val="20"/>
          <w:szCs w:val="20"/>
          <w:lang w:eastAsia="id-ID"/>
        </w:rPr>
        <w:t>perananya dalam membentuk</w:t>
      </w:r>
      <w:r w:rsidRPr="00B12EA4">
        <w:rPr>
          <w:sz w:val="20"/>
          <w:szCs w:val="20"/>
          <w:lang w:eastAsia="id-ID"/>
        </w:rPr>
        <w:t xml:space="preserve"> Produk Domestik Bruto (PDB) pada tahun 2024 tercatat lebih rendah dari 12,40%</w:t>
      </w:r>
      <w:r>
        <w:rPr>
          <w:sz w:val="20"/>
          <w:szCs w:val="20"/>
          <w:lang w:eastAsia="id-ID"/>
        </w:rPr>
        <w:t xml:space="preserve"> </w:t>
      </w:r>
      <w:r>
        <w:rPr>
          <w:sz w:val="20"/>
          <w:szCs w:val="20"/>
          <w:lang w:eastAsia="id-ID"/>
        </w:rPr>
        <w:fldChar w:fldCharType="begin" w:fldLock="1"/>
      </w:r>
      <w:r>
        <w:rPr>
          <w:sz w:val="20"/>
          <w:szCs w:val="20"/>
          <w:lang w:eastAsia="id-ID"/>
        </w:rPr>
        <w:instrText>ADDIN CSL_CITATION {"citationItems":[{"id":"ITEM-1","itemData":{"abstract":"Laporan berita mengenai kontribusi sektor pertanian sekitar 12 persen terhadap PDB Indonesia dan perannya sebagai penopang perekonomian (sumber: Tempo).","author":[{"dropping-particle":"","family":"Nefi","given":"Alfitria","non-dropping-particle":"","parse-names":false,"suffix":""}],"container-title":"Tempo.co","id":"ITEM-1","issued":{"date-parts":[["2025","5","6"]]},"note":"Diakses: 2025/10/12","title":"Sumbang 12 persen untuk PDB, pertanian jadi tulang punggung perekonomian Indonesia","type":"article-newspaper"},"uris":["http://www.mendeley.com/documents/?uuid=0e4ffeed-abf7-4aea-b4f6-67c807e6b3eb"]}],"mendeley":{"formattedCitation":"[16]","plainTextFormattedCitation":"[16]","previouslyFormattedCitation":"[16]"},"properties":{"noteIndex":0},"schema":"https://github.com/citation-style-language/schema/raw/master/csl-citation.json"}</w:instrText>
      </w:r>
      <w:r>
        <w:rPr>
          <w:sz w:val="20"/>
          <w:szCs w:val="20"/>
          <w:lang w:eastAsia="id-ID"/>
        </w:rPr>
        <w:fldChar w:fldCharType="separate"/>
      </w:r>
      <w:r w:rsidRPr="00752F90">
        <w:rPr>
          <w:noProof/>
          <w:sz w:val="20"/>
          <w:szCs w:val="20"/>
          <w:lang w:eastAsia="id-ID"/>
        </w:rPr>
        <w:t>[16]</w:t>
      </w:r>
      <w:r>
        <w:rPr>
          <w:sz w:val="20"/>
          <w:szCs w:val="20"/>
          <w:lang w:eastAsia="id-ID"/>
        </w:rPr>
        <w:fldChar w:fldCharType="end"/>
      </w:r>
      <w:r w:rsidRPr="00B12EA4">
        <w:rPr>
          <w:sz w:val="20"/>
          <w:szCs w:val="20"/>
          <w:lang w:eastAsia="id-ID"/>
        </w:rPr>
        <w:t>. Menurut IDNFinancials, kontribusi terbesar justru berasal dari sektor manufaktur dan perdagangan</w:t>
      </w:r>
      <w:r>
        <w:rPr>
          <w:sz w:val="20"/>
          <w:szCs w:val="20"/>
          <w:lang w:eastAsia="id-ID"/>
        </w:rPr>
        <w:t xml:space="preserve"> </w:t>
      </w:r>
      <w:r>
        <w:rPr>
          <w:sz w:val="20"/>
          <w:szCs w:val="20"/>
          <w:lang w:eastAsia="id-ID"/>
        </w:rPr>
        <w:fldChar w:fldCharType="begin" w:fldLock="1"/>
      </w:r>
      <w:r>
        <w:rPr>
          <w:sz w:val="20"/>
          <w:szCs w:val="20"/>
          <w:lang w:eastAsia="id-ID"/>
        </w:rPr>
        <w:instrText>ADDIN CSL_CITATION {"citationItems":[{"id":"ITEM-1","itemData":{"abstract":"Industri pengolahan mencatatkan nilai ekspor sepanjang Januari-Agustus 2022 sebesar USD139,23 miliar atau naik 24,03 persen dibandingkan periode yang sama pada tahun lalu; kontribusi sektor industri mencapai 71,55% terhadap total ekspor nasional.","author":[{"dropping-particle":"","family":"IDN Financials","given":"","non-dropping-particle":"","parse-names":false,"suffix":""}],"container-title":"IDN Financials","id":"ITEM-1","issued":{"date-parts":[["2022"]]},"publisher":"IDN Financials","title":"Ekspor industri manufaktur naik 24 persen","type":"article-newspaper"},"uris":["http://www.mendeley.com/documents/?uuid=08180363-124e-4ffd-bc72-11147dea1d9a"]},{"id":"ITEM-2","itemData":{"abstract":"Article reports Indonesia's 2024 GDP growth of 5.03% and highlights key contributing sectors (manufacturing, trade, agriculture, construction, mining) and fastest-growing sectors (other services, transportation &amp; warehousing, accommodation).","author":[{"dropping-particle":"","family":"IDN Financials","given":"","non-dropping-particle":"","parse-names":false,"suffix":""}],"id":"ITEM-2","issued":{"date-parts":[["2025"]]},"note":"Retrieved 2025/10/12","publisher":"IDN Financials","title":"Economy grows 5.03% in 2024, here are the key supporting sectors!","type":"article-newspaper"},"uris":["http://www.mendeley.com/documents/?uuid=42def3d4-16cb-41b2-a487-9a9300bff3d8"]}],"mendeley":{"formattedCitation":"[17], [18]","plainTextFormattedCitation":"[17], [18]","previouslyFormattedCitation":"[17], [18]"},"properties":{"noteIndex":0},"schema":"https://github.com/citation-style-language/schema/raw/master/csl-citation.json"}</w:instrText>
      </w:r>
      <w:r>
        <w:rPr>
          <w:sz w:val="20"/>
          <w:szCs w:val="20"/>
          <w:lang w:eastAsia="id-ID"/>
        </w:rPr>
        <w:fldChar w:fldCharType="separate"/>
      </w:r>
      <w:r w:rsidRPr="00752F90">
        <w:rPr>
          <w:noProof/>
          <w:sz w:val="20"/>
          <w:szCs w:val="20"/>
          <w:lang w:eastAsia="id-ID"/>
        </w:rPr>
        <w:t>[17], [18]</w:t>
      </w:r>
      <w:r>
        <w:rPr>
          <w:sz w:val="20"/>
          <w:szCs w:val="20"/>
          <w:lang w:eastAsia="id-ID"/>
        </w:rPr>
        <w:fldChar w:fldCharType="end"/>
      </w:r>
      <w:r w:rsidRPr="00B12EA4">
        <w:rPr>
          <w:sz w:val="20"/>
          <w:szCs w:val="20"/>
          <w:lang w:eastAsia="id-ID"/>
        </w:rPr>
        <w:t xml:space="preserve">. Kendati demikian, hampir sepertiga </w:t>
      </w:r>
      <w:r>
        <w:rPr>
          <w:sz w:val="20"/>
          <w:szCs w:val="20"/>
          <w:lang w:eastAsia="id-ID"/>
        </w:rPr>
        <w:t xml:space="preserve">pekerja Indonesia masih mengandalkan sektor pertanian sebagai sumber penghidupan </w:t>
      </w:r>
      <w:r>
        <w:rPr>
          <w:sz w:val="20"/>
          <w:szCs w:val="20"/>
          <w:lang w:eastAsia="id-ID"/>
        </w:rPr>
        <w:fldChar w:fldCharType="begin" w:fldLock="1"/>
      </w:r>
      <w:r>
        <w:rPr>
          <w:sz w:val="20"/>
          <w:szCs w:val="20"/>
          <w:lang w:eastAsia="id-ID"/>
        </w:rPr>
        <w:instrText>ADDIN CSL_CITATION {"citationItems":[{"id":"ITEM-1","itemData":{"abstract":"Rilis BPS (5 Mei 2025) melaporkan pertumbuhan PDB triwulan I-2025 sebesar 4,87% (y-on-y), penurunan TPT ke 4,76% per Februari 2025, serta perbaikan Indeks Ketimpangan Gender (IKG) tahun 2024 menjadi 0,421.","author":[{"dropping-particle":"","family":"BPS","given":"","non-dropping-particle":"","parse-names":false,"suffix":""}],"id":"ITEM-1","issued":{"date-parts":[["2025","5","5"]]},"note":"Berita dan Siaran Pers — Badan Pusat Statistik.","publisher":"Badan Pusat Statistik (BPS)","title":"Ekonomi Indonesia Tetap Tumbuh di Tengah Ketidakpastian Global","type":"article-newspaper"},"uris":["http://www.mendeley.com/documents/?uuid=9b0bc92c-20af-425b-98b4-a78576482a15"]},{"id":"ITEM-2","itemData":{"ISBN":"9789241513906","ISSN":"00014575","PMID":"36709552","author":[{"dropping-particle":"","family":"Mirta","given":"Hasna Kurnia","non-dropping-particle":"","parse-names":false,"suffix":""}],"id":"ITEM-2","issue":"2","issued":{"date-parts":[["2023"]]},"page":"153-164","title":"Pemberdayaan Kelompok Tani dalam Meningkatkan Kesejahteraan Petani Padi (Studi Kasus Kelompok Tani Sumber Rejeki di Desa Sumberarum, Kecamatan Tempuran, Kabupaten Magelang)","type":"article-journal","volume":"183"},"uris":["http://www.mendeley.com/documents/?uuid=6b64e51b-e2a1-4118-9f2e-8edbb95fb7f8"]}],"mendeley":{"formattedCitation":"[19], [20]","plainTextFormattedCitation":"[19], [20]","previouslyFormattedCitation":"[19], [20]"},"properties":{"noteIndex":0},"schema":"https://github.com/citation-style-language/schema/raw/master/csl-citation.json"}</w:instrText>
      </w:r>
      <w:r>
        <w:rPr>
          <w:sz w:val="20"/>
          <w:szCs w:val="20"/>
          <w:lang w:eastAsia="id-ID"/>
        </w:rPr>
        <w:fldChar w:fldCharType="separate"/>
      </w:r>
      <w:r w:rsidRPr="00752F90">
        <w:rPr>
          <w:noProof/>
          <w:sz w:val="20"/>
          <w:szCs w:val="20"/>
          <w:lang w:eastAsia="id-ID"/>
        </w:rPr>
        <w:t>[19], [20]</w:t>
      </w:r>
      <w:r>
        <w:rPr>
          <w:sz w:val="20"/>
          <w:szCs w:val="20"/>
          <w:lang w:eastAsia="id-ID"/>
        </w:rPr>
        <w:fldChar w:fldCharType="end"/>
      </w:r>
      <w:r w:rsidRPr="00B12EA4">
        <w:rPr>
          <w:sz w:val="20"/>
          <w:szCs w:val="20"/>
          <w:lang w:eastAsia="id-ID"/>
        </w:rPr>
        <w:t xml:space="preserve">. Namun, posisi petani di lapangan sering kali masih rentan, baik terhadap fluktuasi harga komoditas, keterbatasan akses permodalan, maupun </w:t>
      </w:r>
      <w:r>
        <w:rPr>
          <w:sz w:val="20"/>
          <w:szCs w:val="20"/>
          <w:lang w:eastAsia="id-ID"/>
        </w:rPr>
        <w:t xml:space="preserve">keterlambatan adopsi teknologi </w:t>
      </w:r>
      <w:r>
        <w:rPr>
          <w:sz w:val="20"/>
          <w:szCs w:val="20"/>
          <w:lang w:eastAsia="id-ID"/>
        </w:rPr>
        <w:fldChar w:fldCharType="begin" w:fldLock="1"/>
      </w:r>
      <w:r>
        <w:rPr>
          <w:sz w:val="20"/>
          <w:szCs w:val="20"/>
          <w:lang w:eastAsia="id-ID"/>
        </w:rPr>
        <w:instrText>ADDIN CSL_CITATION {"citationItems":[{"id":"ITEM-1","itemData":{"DOI":"10.38156/agriwitas.v1i01.5","abstract":"Tujuan penelitian ini adalah (1) Peranan GAPOKTAN dalam meningkatkan pengetahuan anggota, (2) Peran GAPOKTAN untuk mengubah cara berpikir petani, (3) Peran GAPOKTAN sebagai perantara pemenuhan kebutuhan modal usahatani anggota, (4) Peran GAPOKTAN sebagai perantara pemenuhan kebutuhan modal usahatani anggota. Penelitian ini merupakan penelitian deskriptif dengan pendekatan kualitatif. Subyek penelitian ini adalah pengurus GAPOKTAN, anggota GAPOKTAN, kepala desa dan masyarakat yang tidak menjadi anggota GAPOKTAN. Pengumpulan data menggunakan metode observasi, wawancara dan dokumentasi. Peneliti merupakan instrument utama dalam melakukan peneliti yang dibantu oleh pedoman observasi, wawancara dan dokumentasi. Teknik yang digunakan dalam analisis data adalah reduksi data, penyajian data dan pengambilan kesimpulan. Triangulasi yang dilakukan untuk menjelaskan keabsahan data dengan menggunakan sumber. Hasil penelitian menunjukan bahwa: (1) Peranan GAPOKTAN dalam meningkatkan pegetahuan melalui pertemuan pengurus kelompok tani dari GAPOKTAN Kedanyang, (b) Pertemuan kelompok tani yang dihadiri oleh pengurus GAPOKTAN dan PPL sebagai nara sumber. (2) Peranan GAPOKTAN dalam merubah pola pikir anggota GAPOKTAN adalah study banding, Pelatihan Ketrampilan, (3) GAPOKTAN mengkoordinasi kebutuhan anggota gapoktan melalui kelompok tani untuk mendapatkan saprodi dan Gapoktan bekerjasama dengan LKM-A untuk memfasilitasi petani yang membutuhkan modal. (4) Usaha GAPOKTAN dalam mengkoordinasi hasil atau produksi pertanian agar mendapatkan nilai jual yang lebih tinggi antara adalah dengan bekerjasama dengan KUD dan pedagang untuk membeli hasil tani dengan nilai jual yang memberikan keuntungan kepada petani,Kata kunci: sosial, ekonomi, pekerja, produktifitas.","author":[{"dropping-particle":"","family":"Wakerkwa","given":"Willcony","non-dropping-particle":"","parse-names":false,"suffix":""},{"dropping-particle":"","family":"Daryanto","given":"Didik","non-dropping-particle":"","parse-names":false,"suffix":""},{"dropping-particle":"","family":"Dianto","given":"Andri Krisna","non-dropping-particle":"","parse-names":false,"suffix":""}],"container-title":"Jurnal Agribisnis Wijaya Putra Surabaya AGRIWITAS","id":"ITEM-1","issue":"01","issued":{"date-parts":[["2022"]]},"page":"43-48","title":"Peran Gabungan Kelompok Tani (Gapoktan) Dalam Pemberdayaan Petani Di Desa Kedanyang Kecamatan Kebomas Kabupaten Gresik","type":"article-journal","volume":"1"},"uris":["http://www.mendeley.com/documents/?uuid=3df155b5-7cce-490c-b40a-2efeccbc4b5e"]}],"mendeley":{"formattedCitation":"[21]","plainTextFormattedCitation":"[21]","previouslyFormattedCitation":"[21]"},"properties":{"noteIndex":0},"schema":"https://github.com/citation-style-language/schema/raw/master/csl-citation.json"}</w:instrText>
      </w:r>
      <w:r>
        <w:rPr>
          <w:sz w:val="20"/>
          <w:szCs w:val="20"/>
          <w:lang w:eastAsia="id-ID"/>
        </w:rPr>
        <w:fldChar w:fldCharType="separate"/>
      </w:r>
      <w:r w:rsidRPr="00E868B5">
        <w:rPr>
          <w:noProof/>
          <w:sz w:val="20"/>
          <w:szCs w:val="20"/>
          <w:lang w:eastAsia="id-ID"/>
        </w:rPr>
        <w:t>[21]</w:t>
      </w:r>
      <w:r>
        <w:rPr>
          <w:sz w:val="20"/>
          <w:szCs w:val="20"/>
          <w:lang w:eastAsia="id-ID"/>
        </w:rPr>
        <w:fldChar w:fldCharType="end"/>
      </w:r>
      <w:r>
        <w:rPr>
          <w:sz w:val="20"/>
          <w:szCs w:val="20"/>
          <w:lang w:eastAsia="id-ID"/>
        </w:rPr>
        <w:t xml:space="preserve">. </w:t>
      </w:r>
      <w:r w:rsidRPr="00B12EA4">
        <w:rPr>
          <w:sz w:val="20"/>
          <w:szCs w:val="20"/>
          <w:lang w:eastAsia="id-ID"/>
        </w:rPr>
        <w:t xml:space="preserve">Situasi ini menegaskan perlunya langkah pemberdayaan petani agar tidak hanya menjadi objek pembangunan, melainkan juga subjek utama dalam sistem pangan. </w:t>
      </w:r>
      <w:r w:rsidRPr="00B37D2E">
        <w:rPr>
          <w:rStyle w:val="Strong"/>
          <w:b w:val="0"/>
          <w:sz w:val="20"/>
        </w:rPr>
        <w:t>Kondisi ini mendorong perlunya intervensi kebijakan yang berpihak pada petani</w:t>
      </w:r>
      <w:r>
        <w:rPr>
          <w:rStyle w:val="Strong"/>
          <w:b w:val="0"/>
          <w:sz w:val="20"/>
        </w:rPr>
        <w:t xml:space="preserve"> </w:t>
      </w:r>
      <w:r>
        <w:rPr>
          <w:rStyle w:val="Strong"/>
          <w:b w:val="0"/>
          <w:sz w:val="20"/>
        </w:rPr>
        <w:fldChar w:fldCharType="begin" w:fldLock="1"/>
      </w:r>
      <w:r>
        <w:rPr>
          <w:rStyle w:val="Strong"/>
          <w:b w:val="0"/>
          <w:sz w:val="20"/>
        </w:rPr>
        <w:instrText>ADDIN CSL_CITATION {"citationItems":[{"id":"ITEM-1","itemData":{"abstract":"Adapun tujuan dilakukannya penelitian ini ialah untuk mengetahui bagaimana Pemberdayaan Kelompok Tani dan faktor penghambat pemberdayaan kelompok tani di Kecamatan Marioriwawo Kabupaten Soppeng. Jenis penelitian ini adalah deskriptif kualitatif dengan informan tujuh orang. Tekhnik pengumpulan data dikumpulkan dengan menggunakan instrumen dengan berupa observasi, wawancara dan dokumentasi terhadap informan. Data tersebut dianalisis secara deskriptif. Hasil penelitian ini menunjukkan bahwa pemberdayaan kelompok tani ini dilakukan dengan cara pemukiman, penguatan dan keamanan. Faktor penghambat dalam pemberdayaan ini adalah kualitas sumber daya manusia yang rendah, partisipasi masyarakat yang kurang, minimnya teknologi di Kecamatan Marioriwawo Kabupaten Soppeng","author":[{"dropping-particle":"","family":"Mutmainna","given":"I","non-dropping-particle":"","parse-names":false,"suffix":""},{"dropping-particle":"","family":"Hakim","given":"L","non-dropping-particle":"","parse-names":false,"suffix":""},{"dropping-particle":"","family":"Saleh","given":"D","non-dropping-particle":"","parse-names":false,"suffix":""}],"container-title":"Jurnal Administrasi Publik","id":"ITEM-1","issued":{"date-parts":[["2020"]]},"page":"269-283","title":"Pemberdayaan Kelompok Tani Di Kecamatan Marioriwawo Kabupaten Soppeng","type":"article-journal","volume":"2"},"uris":["http://www.mendeley.com/documents/?uuid=1eed4ba9-42a5-4444-8461-51a9bd45b989"]}],"mendeley":{"formattedCitation":"[22]","plainTextFormattedCitation":"[22]","previouslyFormattedCitation":"[22]"},"properties":{"noteIndex":0},"schema":"https://github.com/citation-style-language/schema/raw/master/csl-citation.json"}</w:instrText>
      </w:r>
      <w:r>
        <w:rPr>
          <w:rStyle w:val="Strong"/>
          <w:b w:val="0"/>
          <w:sz w:val="20"/>
        </w:rPr>
        <w:fldChar w:fldCharType="separate"/>
      </w:r>
      <w:r w:rsidRPr="00E868B5">
        <w:rPr>
          <w:rStyle w:val="Strong"/>
          <w:b w:val="0"/>
          <w:noProof/>
          <w:sz w:val="20"/>
        </w:rPr>
        <w:t>[22]</w:t>
      </w:r>
      <w:r>
        <w:rPr>
          <w:rStyle w:val="Strong"/>
          <w:b w:val="0"/>
          <w:sz w:val="20"/>
        </w:rPr>
        <w:fldChar w:fldCharType="end"/>
      </w:r>
      <w:r w:rsidRPr="00B37D2E">
        <w:rPr>
          <w:rStyle w:val="Strong"/>
          <w:b w:val="0"/>
          <w:sz w:val="20"/>
        </w:rPr>
        <w:t>.</w:t>
      </w:r>
      <w:r w:rsidRPr="00B37D2E">
        <w:rPr>
          <w:sz w:val="20"/>
        </w:rPr>
        <w:t xml:space="preserve"> </w:t>
      </w:r>
      <w:r>
        <w:rPr>
          <w:sz w:val="20"/>
          <w:szCs w:val="20"/>
          <w:lang w:eastAsia="id-ID"/>
        </w:rPr>
        <w:t>Situasi</w:t>
      </w:r>
      <w:r w:rsidRPr="00B12EA4">
        <w:rPr>
          <w:sz w:val="20"/>
          <w:szCs w:val="20"/>
          <w:lang w:eastAsia="id-ID"/>
        </w:rPr>
        <w:t xml:space="preserve"> ini sejalan dengan </w:t>
      </w:r>
      <w:r>
        <w:rPr>
          <w:sz w:val="20"/>
          <w:szCs w:val="20"/>
          <w:lang w:eastAsia="id-ID"/>
        </w:rPr>
        <w:t>intruksi</w:t>
      </w:r>
      <w:r w:rsidRPr="00B12EA4">
        <w:rPr>
          <w:sz w:val="20"/>
          <w:szCs w:val="20"/>
          <w:lang w:eastAsia="id-ID"/>
        </w:rPr>
        <w:t xml:space="preserve"> Undang-Undang Nomor 19 Tahun 2013 tentang Perlindungan dan Pemberdayaan Petani, yang menekankan hak petani atas perlindungan harga, akses sarana produksi, serta peningkatan kapasitas melalui pendidikan dan penyuluhan</w:t>
      </w:r>
      <w:r>
        <w:rPr>
          <w:sz w:val="20"/>
          <w:szCs w:val="20"/>
          <w:lang w:eastAsia="id-ID"/>
        </w:rPr>
        <w:t xml:space="preserve"> </w:t>
      </w:r>
      <w:r>
        <w:rPr>
          <w:sz w:val="20"/>
          <w:szCs w:val="20"/>
          <w:lang w:eastAsia="id-ID"/>
        </w:rPr>
        <w:fldChar w:fldCharType="begin" w:fldLock="1"/>
      </w:r>
      <w:r>
        <w:rPr>
          <w:sz w:val="20"/>
          <w:szCs w:val="20"/>
          <w:lang w:eastAsia="id-ID"/>
        </w:rPr>
        <w:instrText>ADDIN CSL_CITATION {"citationItems":[{"id":"ITEM-1","itemData":{"ISBN":"9789241513906","ISSN":"00014575","PMID":"36709552","author":[{"dropping-particle":"","family":"Mirta","given":"Hasna Kurnia","non-dropping-particle":"","parse-names":false,"suffix":""}],"id":"ITEM-1","issue":"2","issued":{"date-parts":[["2023"]]},"page":"153-164","title":"Pemberdayaan Kelompok Tani dalam Meningkatkan Kesejahteraan Petani Padi (Studi Kasus Kelompok Tani Sumber Rejeki di Desa Sumberarum, Kecamatan Tempuran, Kabupaten Magelang)","type":"article-journal","volume":"183"},"uris":["http://www.mendeley.com/documents/?uuid=6b64e51b-e2a1-4118-9f2e-8edbb95fb7f8"]},{"id":"ITEM-2","itemData":{"abstract":"Adapun tujuan dilakukannya penelitian ini ialah untuk mengetahui bagaimana Pemberdayaan Kelompok Tani dan faktor penghambat pemberdayaan kelompok tani di Kecamatan Marioriwawo Kabupaten Soppeng. Jenis penelitian ini adalah deskriptif kualitatif dengan informan tujuh orang. Tekhnik pengumpulan data dikumpulkan dengan menggunakan instrumen dengan berupa observasi, wawancara dan dokumentasi terhadap informan. Data tersebut dianalisis secara deskriptif. Hasil penelitian ini menunjukkan bahwa pemberdayaan kelompok tani ini dilakukan dengan cara pemukiman, penguatan dan keamanan. Faktor penghambat dalam pemberdayaan ini adalah kualitas sumber daya manusia yang rendah, partisipasi masyarakat yang kurang, minimnya teknologi di Kecamatan Marioriwawo Kabupaten Soppeng","author":[{"dropping-particle":"","family":"Mutmainna","given":"I","non-dropping-particle":"","parse-names":false,"suffix":""},{"dropping-particle":"","family":"Hakim","given":"L","non-dropping-particle":"","parse-names":false,"suffix":""},{"dropping-particle":"","family":"Saleh","given":"D","non-dropping-particle":"","parse-names":false,"suffix":""}],"container-title":"Jurnal Administrasi Publik","id":"ITEM-2","issued":{"date-parts":[["2020"]]},"page":"269-283","title":"Pemberdayaan Kelompok Tani Di Kecamatan Marioriwawo Kabupaten Soppeng","type":"article-journal","volume":"2"},"uris":["http://www.mendeley.com/documents/?uuid=1eed4ba9-42a5-4444-8461-51a9bd45b989"]}],"mendeley":{"formattedCitation":"[20], [22]","plainTextFormattedCitation":"[20], [22]","previouslyFormattedCitation":"[20], [22]"},"properties":{"noteIndex":0},"schema":"https://github.com/citation-style-language/schema/raw/master/csl-citation.json"}</w:instrText>
      </w:r>
      <w:r>
        <w:rPr>
          <w:sz w:val="20"/>
          <w:szCs w:val="20"/>
          <w:lang w:eastAsia="id-ID"/>
        </w:rPr>
        <w:fldChar w:fldCharType="separate"/>
      </w:r>
      <w:r w:rsidRPr="00E868B5">
        <w:rPr>
          <w:noProof/>
          <w:sz w:val="20"/>
          <w:szCs w:val="20"/>
          <w:lang w:eastAsia="id-ID"/>
        </w:rPr>
        <w:t>[20], [22]</w:t>
      </w:r>
      <w:r>
        <w:rPr>
          <w:sz w:val="20"/>
          <w:szCs w:val="20"/>
          <w:lang w:eastAsia="id-ID"/>
        </w:rPr>
        <w:fldChar w:fldCharType="end"/>
      </w:r>
      <w:r w:rsidRPr="00B12EA4">
        <w:rPr>
          <w:sz w:val="20"/>
          <w:szCs w:val="20"/>
          <w:lang w:eastAsia="id-ID"/>
        </w:rPr>
        <w:t>.</w:t>
      </w:r>
      <w:r>
        <w:rPr>
          <w:sz w:val="20"/>
          <w:szCs w:val="20"/>
        </w:rPr>
        <w:t xml:space="preserve"> Untuk mendukung hak tersebut, </w:t>
      </w:r>
      <w:r w:rsidRPr="003B6B23">
        <w:rPr>
          <w:sz w:val="20"/>
        </w:rPr>
        <w:t>Undang-Undang Nomor 6 Tahun 2014 tentang Desa</w:t>
      </w:r>
      <w:r>
        <w:rPr>
          <w:sz w:val="20"/>
        </w:rPr>
        <w:t xml:space="preserve"> yang</w:t>
      </w:r>
      <w:r w:rsidRPr="003B6B23">
        <w:rPr>
          <w:sz w:val="20"/>
        </w:rPr>
        <w:t xml:space="preserve"> </w:t>
      </w:r>
      <w:r>
        <w:rPr>
          <w:sz w:val="20"/>
        </w:rPr>
        <w:t>menyediakan</w:t>
      </w:r>
      <w:r w:rsidRPr="003B6B23">
        <w:rPr>
          <w:sz w:val="20"/>
        </w:rPr>
        <w:t xml:space="preserve"> ruang bagi pemerintah desa untuk </w:t>
      </w:r>
      <w:r>
        <w:rPr>
          <w:sz w:val="20"/>
        </w:rPr>
        <w:t>menyalurkan</w:t>
      </w:r>
      <w:r w:rsidRPr="003B6B23">
        <w:rPr>
          <w:sz w:val="20"/>
        </w:rPr>
        <w:t xml:space="preserve"> </w:t>
      </w:r>
      <w:r>
        <w:rPr>
          <w:sz w:val="20"/>
        </w:rPr>
        <w:t>anggaran</w:t>
      </w:r>
      <w:r w:rsidRPr="003B6B23">
        <w:rPr>
          <w:sz w:val="20"/>
        </w:rPr>
        <w:t xml:space="preserve"> desa dalam memperkuat sektor pertanian, sehingga desa tidak sekadar penerima kebijakan, tetapi juga menjadi penggerak utama </w:t>
      </w:r>
      <w:r>
        <w:rPr>
          <w:sz w:val="20"/>
        </w:rPr>
        <w:t xml:space="preserve">pembangunan berbasis masyarakat </w:t>
      </w:r>
      <w:r>
        <w:rPr>
          <w:sz w:val="20"/>
          <w:szCs w:val="20"/>
        </w:rPr>
        <w:fldChar w:fldCharType="begin" w:fldLock="1"/>
      </w:r>
      <w:r>
        <w:rPr>
          <w:sz w:val="20"/>
          <w:szCs w:val="20"/>
        </w:rPr>
        <w:instrText>ADDIN CSL_CITATION {"citationItems":[{"id":"ITEM-1","itemData":{"author":[{"dropping-particle":"","family":"Ariyanti","given":"Dwi","non-dropping-particle":"","parse-names":false,"suffix":""},{"dropping-particle":"","family":"Sukmana","given":"Hendra","non-dropping-particle":"","parse-names":false,"suffix":""}],"container-title":"Jurnal Balitbangda Lampungprov","id":"ITEM-1","issue":"1","issued":{"date-parts":[["2024"]]},"page":"83-96","title":"Implementasi Ketahanan Pangan ( Studi Kasus Desa Tropodo Kecamatan Krian Kabupaten Sidoarjo ) Implementation of food security ( Case study of Tropodo village , Krian subdistrict Sidoarjo Regency ) Mengingat jumlah penduduk Indonesia yang sangat besar dan","type":"article-journal","volume":"12"},"uris":["http://www.mendeley.com/documents/?uuid=061009c3-cf21-4891-8747-16187f4906ba"]},{"id":"ITEM-2","itemData":{"author":[{"dropping-particle":"","family":"Sabeera","given":"Alaia Layla","non-dropping-particle":"","parse-names":false,"suffix":""},{"dropping-particle":"","family":"Miradhia","given":"Darto","non-dropping-particle":"","parse-names":false,"suffix":""},{"dropping-particle":"","family":"Padjadjaran","given":"Universitas","non-dropping-particle":"","parse-names":false,"suffix":""}],"container-title":"Jambura Journal of Community Empowerment (JJCE)","id":"ITEM-2","issue":"2","issued":{"date-parts":[["2024"]]},"page":"247-261","title":"Pemberdayaan Kelompok Tani ( Poktan ) Di Desa Ciwangi","type":"article-journal","volume":"5"},"uris":["http://www.mendeley.com/documents/?uuid=df6e1568-0c2f-4027-89fd-e91a9bad57cd"]}],"mendeley":{"formattedCitation":"[23], [24]","plainTextFormattedCitation":"[23], [24]","previouslyFormattedCitation":"[23], [24]"},"properties":{"noteIndex":0},"schema":"https://github.com/citation-style-language/schema/raw/master/csl-citation.json"}</w:instrText>
      </w:r>
      <w:r>
        <w:rPr>
          <w:sz w:val="20"/>
          <w:szCs w:val="20"/>
        </w:rPr>
        <w:fldChar w:fldCharType="separate"/>
      </w:r>
      <w:r w:rsidRPr="00E868B5">
        <w:rPr>
          <w:noProof/>
          <w:sz w:val="20"/>
          <w:szCs w:val="20"/>
        </w:rPr>
        <w:t>[23], [24]</w:t>
      </w:r>
      <w:r>
        <w:rPr>
          <w:sz w:val="20"/>
          <w:szCs w:val="20"/>
        </w:rPr>
        <w:fldChar w:fldCharType="end"/>
      </w:r>
      <w:r w:rsidRPr="00B87303">
        <w:rPr>
          <w:sz w:val="20"/>
          <w:szCs w:val="20"/>
        </w:rPr>
        <w:t>.</w:t>
      </w:r>
      <w:r>
        <w:rPr>
          <w:sz w:val="20"/>
          <w:szCs w:val="20"/>
        </w:rPr>
        <w:t xml:space="preserve"> </w:t>
      </w:r>
      <w:r w:rsidRPr="003B6B23">
        <w:rPr>
          <w:sz w:val="20"/>
        </w:rPr>
        <w:t>Kolaborasi antara pemerintah pusat, daerah, dan desa menjadi kunci membangun sistem pangan yang tangguh dan berkelanjutan</w:t>
      </w:r>
      <w:r>
        <w:rPr>
          <w:sz w:val="20"/>
        </w:rPr>
        <w:t xml:space="preserve"> </w:t>
      </w:r>
      <w:r>
        <w:rPr>
          <w:sz w:val="20"/>
        </w:rPr>
        <w:fldChar w:fldCharType="begin" w:fldLock="1"/>
      </w:r>
      <w:r>
        <w:rPr>
          <w:sz w:val="20"/>
        </w:rPr>
        <w:instrText>ADDIN CSL_CITATION {"citationItems":[{"id":"ITEM-1","itemData":{"abstract":"Dalam upaya meningkatkan pembangunan ketahanan pangan, peranan petani di pedesaan sangat besar dalam mendukung dan melaksanakan berbagai program yang sedang dan akan dilaksanakan. Untuk saat ini, peran para petani sangat dibutuhkan guna meningkatkan produktivitas pangan di indonesia. Oleh karena itu, para petani sangat perlu suatu lembaga yang dapat membimbing para petani dalam meningkatkan produktivitas pangan, misalnya dengan mendirikan kelompok tani. Lembaga tersebut berfungsi untuk memberi penyuluhan kepada kelompok tani dan memberikan akses sarana tentang produksi pertanian","author":[{"dropping-particle":"","family":"Simatupang","given":"Donny Ivan Samuel","non-dropping-particle":"","parse-names":false,"suffix":""}],"container-title":"Jurnal Ilmiah Skylandsea","id":"ITEM-1","issue":"ISSN: 2614</w:instrText>
      </w:r>
      <w:r>
        <w:rPr>
          <w:rFonts w:ascii="Cambria Math" w:hAnsi="Cambria Math" w:cs="Cambria Math"/>
          <w:sz w:val="20"/>
        </w:rPr>
        <w:instrText>‐</w:instrText>
      </w:r>
      <w:r>
        <w:rPr>
          <w:sz w:val="20"/>
        </w:rPr>
        <w:instrText>5154","issued":{"date-parts":[["2018"]]},"page":"64-67","title":"Peranan Kelompok Tani Dalam Mendukung Ketahanan Pangan","type":"article-journal","volume":"vol. 2 no."},"uris":["http://www.mendeley.com/documents/?uuid=bf51bf15-f358-4467-8776-b4bd8524d3ae"]},{"id":"ITEM-2","itemData":{"DOI":"10.21009/jgg.142.06","ISSN":"2303-2332","abstract":"Penelitan ini bertujuan untuk (1)menganalisis peran kelompok tani dalam pemberdayaan ekonomi masyarakat tani di Kecamatan Sembalun Kabupaten Lombok Timur. (2) mengidentifikasi aktivitas produktif yang dilakukan masyarakat tani dengan adanya kelompok tani di Kecamatan Sembalun Kabupaten Lombok Timur. Penelitian ini menggunakan metode Kualitatif. Unit analisis dalam penelitian ini adalah kelompok tani di Kecamatan Sembalun Kabupaten Lombok Timur. Penentuan daerah sampel dalam penelitian ini dilakukan secara purposive sampling, yaitu di Desa Sembalun Bumbung, Desa Bilok Petung dan Desa Sajang dilakukan dengan cara menggunakan Penelusuran. Penentuan responden dalam penelitian ini adalah 4 orang responden di Desa Sembalun Bumbung; 8 orang responden di Desa Bilok Petung; dan 20 orang responden di Desa Sajang, sehingga total responden dalam penelitian ini sebanyak 32 orang petani responden. Jenis data dalam penelitian ini adalah data kuantitatif dan kualitatif. Sumber data yang digunakan dalam penelitian ini yaitu data primer dan data sekunder. Menggunakan teknik survei dengan wawancara langsung ke lokasi menggunakan kuesioner yang sudah disiapkan. Analisis data menggunakan analisis deskriptif. Hasil penelitian menunjukkan: (1) Peran kelompok tani dalam mendukung sektor pertanian di Kecamatan Sembalun Kabupaten Lombok Timur berada pada kategori “Sedang” secara keseluruhan dengan rata-rata total skor 15,93 (kategori “Sedang”). Aspek Distribusi memiliki skor tertinggi (4,36: kategori “Sangat Berperan”), Aspek kelembagaan skor (2,78: kategori “Sedang”); Aspek sumber daya pertanian skor (3,16: kategori “Berperan”); Aspek usaha tani (on farm) skor (2,16: kategori “Sedang”); dan Aspek Pasca Panen skor (3,47: kategori “Sedang”). (2) Aktifitas Produktifitas yang dilakukan oleh masyarakat tani dengan adanya kelompok tani berperan karena sebagian besar petani merasakan dampak positif dari aktivitas produktif yang dilakukan kelompok tani, namun, ada peluang untuk meningkatkan kualitas peran kelompok tani agar dapat mencapai tingkat peran yang lebih tinggi dan memberikan kebermanfaatan lebih luas kepada para petani yang ada di Kecamatan Sembalun Kabupaten Lombok Timur.","author":[{"dropping-particle":"","family":"Herianto","given":"Herianto","non-dropping-particle":"","parse-names":false,"suffix":""},{"dropping-particle":"","family":"Wathoni","given":"Nurtaji","non-dropping-particle":"","parse-names":false,"suffix":""},{"dropping-particle":"","family":"Maryati","given":"Sri","non-dropping-particle":"","parse-names":false,"suffix":""}],"container-title":"Jurnal Green Growth dan Manajemen Lingkungan","id":"ITEM-2","issue":"2","issued":{"date-parts":[["2025"]]},"page":"176-203","title":"Peran Kelompok Tani Dalam Pemberdayaan Ekonomi Masyarakat Tani di Kecamatan Sembalun Kabupaten Lombok Timur","type":"article-journal","volume":"14"},"uris":["http://www.mendeley.com/documents/?uuid=3f09a172-3753-420d-a140-bfc3a294c653"]}],"mendeley":{"formattedCitation":"[25], [26]","plainTextFormattedCitation":"[25], [26]","previouslyFormattedCitation":"[25]"},"properties":{"noteIndex":0},"schema":"https://github.com/citation-style-language/schema/raw/master/csl-citation.json"}</w:instrText>
      </w:r>
      <w:r>
        <w:rPr>
          <w:sz w:val="20"/>
        </w:rPr>
        <w:fldChar w:fldCharType="separate"/>
      </w:r>
      <w:r w:rsidRPr="00363285">
        <w:rPr>
          <w:noProof/>
          <w:sz w:val="20"/>
        </w:rPr>
        <w:t>[25], [26]</w:t>
      </w:r>
      <w:r>
        <w:rPr>
          <w:sz w:val="20"/>
        </w:rPr>
        <w:fldChar w:fldCharType="end"/>
      </w:r>
      <w:r w:rsidRPr="003B6B23">
        <w:rPr>
          <w:sz w:val="20"/>
        </w:rPr>
        <w:t>.</w:t>
      </w:r>
      <w:r w:rsidRPr="003B6B23">
        <w:rPr>
          <w:sz w:val="16"/>
          <w:szCs w:val="20"/>
        </w:rPr>
        <w:t xml:space="preserve"> </w:t>
      </w:r>
    </w:p>
    <w:p w:rsidR="00601FE8" w:rsidRDefault="00601FE8" w:rsidP="00601FE8">
      <w:pPr>
        <w:pStyle w:val="NormalWeb"/>
        <w:spacing w:before="0" w:after="0"/>
        <w:ind w:firstLine="720"/>
        <w:jc w:val="both"/>
        <w:rPr>
          <w:sz w:val="20"/>
        </w:rPr>
      </w:pPr>
      <w:r w:rsidRPr="00A05C23">
        <w:rPr>
          <w:sz w:val="20"/>
          <w:szCs w:val="20"/>
        </w:rPr>
        <w:t>Realitas serupa terlihat di Desa Kendalpecabean, Kecamatan Candi, Kabupaten Sidoarjo, yang menghadapi tantangan wilayah agraris seperti lahan sawah rawan banjir, infrastruktur irigasi yang membutuhkan perbaikan, serta ancaman hama yang berulang menurunkan produktivitas pertanian</w:t>
      </w:r>
      <w:r>
        <w:rPr>
          <w:sz w:val="20"/>
          <w:szCs w:val="20"/>
        </w:rPr>
        <w:t xml:space="preserve"> </w:t>
      </w:r>
      <w:r>
        <w:rPr>
          <w:sz w:val="20"/>
          <w:szCs w:val="20"/>
        </w:rPr>
        <w:fldChar w:fldCharType="begin" w:fldLock="1"/>
      </w:r>
      <w:r>
        <w:rPr>
          <w:sz w:val="20"/>
          <w:szCs w:val="20"/>
        </w:rPr>
        <w:instrText>ADDIN CSL_CITATION {"citationItems":[{"id":"ITEM-1","itemData":{"ISSN":"2964-3619","abstract":"This study aims to analyze the availability and accessibility of local food and its implications for food security in Konda District, South Sorong Regency, Southwest Papua Province. Local food plays an important role in ensuring food security, especially in areas with limited access to external food sources. In this context, this study explores various factors influencing the availability and accessibility of local food, such as agricultural production, transportation infrastructure, the economic conditions of the community, and local government policies. Using qualitative and quantitative methods, data were collected through in -depth interviews, field observations, and questionnaire surveys of households in Konda District. The results of the study indicate that the availability of local food is influenced by traditional production patterns and limited access to modern agricultural technology. Additionally, food accessibility is also hampered by d ifficult geographical conditions and inadequate road infrastructure. This study finds that although the people of Konda District have a high dependence on local food, they face various challenges in ensuring long-term food security. This analysis provides deep insights into how improving the availability and accessibility of local food can significantly contribute to food security in the region. Proposed policy implications include infrastructure development, capacity building for local farmers, and the implementation of more efficient agricultural technologies. This research is expected to serve as a reference for local governments and relevant stakeholders in formulating effective strategies to enhance food security in Konda District and other areas with s imilar characteristics.","author":[{"dropping-particle":"","family":"Lermating","given":"Krisna Fransina","non-dropping-particle":"","parse-names":false,"suffix":""},{"dropping-particle":"","family":"Aidore","given":"Hendry","non-dropping-particle":"","parse-names":false,"suffix":""},{"dropping-particle":"","family":"Paiki","given":"","non-dropping-particle":"","parse-names":false,"suffix":""}],"container-title":"Jurnal Administrasi Terapan","id":"ITEM-1","issue":"1","issued":{"date-parts":[["2024"]]},"page":"102-110","title":"Ketersediaan Dan Aksesibilitas Pangan Lokal: Implikasinya Terhadap Ketahanan Pangan Di Distrik Konda Kabupaten Sorong Selatan Provinsi Papua Barat Daya","type":"article-journal","volume":"3"},"uris":["http://www.mendeley.com/documents/?uuid=b607bc5f-9d1c-44dc-9b90-16a7ebd5ed05"]}],"mendeley":{"formattedCitation":"[2]","plainTextFormattedCitation":"[2]","previouslyFormattedCitation":"[2]"},"properties":{"noteIndex":0},"schema":"https://github.com/citation-style-language/schema/raw/master/csl-citation.json"}</w:instrText>
      </w:r>
      <w:r>
        <w:rPr>
          <w:sz w:val="20"/>
          <w:szCs w:val="20"/>
        </w:rPr>
        <w:fldChar w:fldCharType="separate"/>
      </w:r>
      <w:r w:rsidRPr="00A9619F">
        <w:rPr>
          <w:noProof/>
          <w:sz w:val="20"/>
          <w:szCs w:val="20"/>
        </w:rPr>
        <w:t>[2]</w:t>
      </w:r>
      <w:r>
        <w:rPr>
          <w:sz w:val="20"/>
          <w:szCs w:val="20"/>
        </w:rPr>
        <w:fldChar w:fldCharType="end"/>
      </w:r>
      <w:r w:rsidRPr="00A05C23">
        <w:rPr>
          <w:sz w:val="20"/>
          <w:szCs w:val="20"/>
        </w:rPr>
        <w:t>. Kondisi ini menunjukkan pentingnya keberadaan kelompok tani sebagai kelembagaan yang tidak hanya menjadi wadah administrasi, tetapi juga sarana pemberdayaan untuk meningkatkan kemandirian, kapasitas, dan daya saing petani dalam mengambil keputusan strategis atas usaha taninya</w:t>
      </w:r>
      <w:r>
        <w:rPr>
          <w:sz w:val="20"/>
          <w:szCs w:val="20"/>
        </w:rPr>
        <w:t xml:space="preserve"> </w:t>
      </w:r>
      <w:r>
        <w:rPr>
          <w:sz w:val="20"/>
          <w:szCs w:val="20"/>
        </w:rPr>
        <w:fldChar w:fldCharType="begin" w:fldLock="1"/>
      </w:r>
      <w:r>
        <w:rPr>
          <w:sz w:val="20"/>
          <w:szCs w:val="20"/>
        </w:rPr>
        <w:instrText>ADDIN CSL_CITATION {"citationItems":[{"id":"ITEM-1","itemData":{"DOI":"10.15575/tamkin.v7i1.24414","abstract":"The Association of Farmers Groups (Gapoktan) is an organization consisting of farmer groups that have the same goal. The purpose of this research is to know the Gapoktan program in advancing the community's economy, to find out the Gapoktan steps in advancing the community's economy, to find out the results of Gapoktan activities in advancing the community's economy. This study uses qualitative methods and descriptive. There are five research results from the programs implemented by Gapoktan Anugerah in advancing the community's economy, namely socialization and delivery of agricultural information, holding partnership programs, providing agricultural needs, collective marketing of products, and conducting training programs. There are three steps taken by Anugerah Gapoktan, namely awareness, development and empowerment. The results obtained from these activities, Gapoktan Anugerah aims to achieve changes for the better for farmers around Pangalengan both for members and the surrounding community.","author":[{"dropping-particle":"","family":"Rosidin","given":"Masrul","non-dropping-particle":"","parse-names":false,"suffix":""},{"dropping-particle":"","family":"Sumpena","given":"Deden","non-dropping-particle":"","parse-names":false,"suffix":""},{"dropping-particle":"","family":"Aliyudin","given":"Aliyudin","non-dropping-particle":"","parse-names":false,"suffix":""}],"container-title":"Tamkin: Jurnal Pengembangan Masyarakat Islam","id":"ITEM-1","issue":"1","issued":{"date-parts":[["2023"]]},"page":"75-92","title":"Gabungan Kelompok Tani (GAPOKTAN) Memiliki Peran Dalam Memajukan Ekonomi Masyarakat","type":"article-journal","volume":"7"},"uris":["http://www.mendeley.com/documents/?uuid=42e3928d-25fa-4b42-88bb-289915d81d66"]},{"id":"ITEM-2","itemData":{"ISBN":"0923098305","abstract":"This paper describes methodological details used by WHO in 2018 to estimate TB incidence and mortality. Incidence and mortality are disaggregated by HIV status, age and sex. Methods to derive MDR-TB burden indicators are detailed. Four main methods are used to derive incidence: (​ i​) case notification data combined with expert opinion about case detection gaps (43 countries representing 16% of global incidence in 2017); (​ ii​) results from TB prevalence surveys (23 countries, 60% of global incidence); (​ iii​) notifications in high-income countries adjusted by a standard factor to account for under-reporting and underdiagnosis (144 countries, 15% of global incidence) and (​ iv​) capture-recapture modelling (6 countries, 9% of global incidence). Mortality was obtained from national vital registration systems of mortality surveys in 127 countries (57% of global HIV-negative TB mortality), and among 19 of them, based on estimates published by the Institute of Health Metrics and Evaluation. In other countries, mortality was derived indirectly from incidence and case fatality ratio.","author":[{"dropping-particle":"","family":"Ramli","given":"","non-dropping-particle":"","parse-names":false,"suffix":""}],"id":"ITEM-2","issue":"32","issued":{"date-parts":[["2018"]]},"page":"1-44","title":"PEMBERDAYAAN KELOMPOK TANI PADA USAHA TANI BAWANGMERAH DI DESA BAMBAPUANG KECAMATAN ANGGERAJA KABUPATEN ENREKANG","type":"article-journal","volume":"3"},"uris":["http://www.mendeley.com/documents/?uuid=a08b9494-d6e2-48e5-b035-e41574169ced"]},{"id":"ITEM-3","itemData":{"DOI":"10.24843/jaa.2022.v11.i01.p03","ISSN":"2301-6523","abstract":"The Performance of Tunjung Mekar Farmer Group in Rural Agribusiness Development in Macang Village, Bebandem District, Karangasem Regency. Rural Agribusiness Development (PUAP) is a medium-term government program that focuses on rural agricultural development. One of the farmer group associations that implement this program is Gapoktan Tunjung Mekar in Macang Village, Bebandem District, Karangasem Regency. This study involves 16 participants who are the heads and secretaries of each farmer group. Using a qualitative descriptive method, this study shows that the performance of Gapoktan Tunjung Mekar in developing PUAP can be categorized as a beginner with a score of &lt;250. There is only one subak, namely Subak Macang which is included in the intermediate category with a score of 433. PUAP has an impact in the form of additional capital for each farmer group by an average of 48.25%, so that the final capital obtained is IDR 148,250,000 from the initial capital. IDR 100,000,000.","author":[{"dropping-particle":"","family":"WIJAYA","given":"PRADNYA ARUNA","non-dropping-particle":"","parse-names":false,"suffix":""},{"dropping-particle":"","family":"DARMAWAN","given":"DWI PUTRA","non-dropping-particle":"","parse-names":false,"suffix":""},{"dropping-particle":"","family":"DJELANTIK","given":"A.A.A WULANDIRA SAWITRI","non-dropping-particle":"","parse-names":false,"suffix":""}],"container-title":"Jurnal Agribisnis dan Agrowisata (Journal of Agribusiness and Agritourism)","id":"ITEM-3","issue":"1","issued":{"date-parts":[["2022"]]},"page":"25","title":"Kinerja Kelompok Tani pada Gapoktan Tunjung Mekar Dalam Pengembangan Usaha Agribisnis Perdesaan (PUAP) Pada Desa Macang Kecamatan Bebandem Kabupaten Karangasem","type":"article-journal","volume":"11"},"uris":["http://www.mendeley.com/documents/?uuid=ab0e7149-c893-4ddd-9ed0-fd2ababab760"]}],"mendeley":{"formattedCitation":"[27]–[29]","plainTextFormattedCitation":"[27]–[29]","previouslyFormattedCitation":"[26]–[28]"},"properties":{"noteIndex":0},"schema":"https://github.com/citation-style-language/schema/raw/master/csl-citation.json"}</w:instrText>
      </w:r>
      <w:r>
        <w:rPr>
          <w:sz w:val="20"/>
          <w:szCs w:val="20"/>
        </w:rPr>
        <w:fldChar w:fldCharType="separate"/>
      </w:r>
      <w:r w:rsidRPr="00363285">
        <w:rPr>
          <w:noProof/>
          <w:sz w:val="20"/>
          <w:szCs w:val="20"/>
        </w:rPr>
        <w:t>[27]–[29]</w:t>
      </w:r>
      <w:r>
        <w:rPr>
          <w:sz w:val="20"/>
          <w:szCs w:val="20"/>
        </w:rPr>
        <w:fldChar w:fldCharType="end"/>
      </w:r>
      <w:r w:rsidRPr="00A05C23">
        <w:rPr>
          <w:sz w:val="20"/>
          <w:szCs w:val="20"/>
        </w:rPr>
        <w:t xml:space="preserve">. </w:t>
      </w:r>
      <w:r w:rsidRPr="006D308B">
        <w:rPr>
          <w:sz w:val="20"/>
        </w:rPr>
        <w:t>Pemberdayaan adalah proses memberikan pengetahuan, keterampilan, dan kesempatan kepada masyarakat agar lebih mandiri dan mampu meningkatkan kualitas hidupnya</w:t>
      </w:r>
      <w:r>
        <w:rPr>
          <w:sz w:val="20"/>
        </w:rPr>
        <w:t xml:space="preserve"> </w:t>
      </w:r>
      <w:r>
        <w:rPr>
          <w:sz w:val="20"/>
        </w:rPr>
        <w:fldChar w:fldCharType="begin" w:fldLock="1"/>
      </w:r>
      <w:r>
        <w:rPr>
          <w:sz w:val="20"/>
        </w:rPr>
        <w:instrText>ADDIN CSL_CITATION {"citationItems":[{"id":"ITEM-1","itemData":{"ISBN":"9781119130536","abstract":"Modern Evolutionary Economics Evolutionary economics sees the economy as always in motion with change being driven largely by continuing innovation. This approach to economics, heavily infl uenced by the work of Joseph Schumpeter, saw a revival as an alternative way of thinking about economic advancement as a result of Richard Nelson and Sidney Winter’s seminal book, An Evolutionary Theory of Economic Change , fi rst published in 1982. In this long- awaited follow- up, Nelson is joined by leading fi gures in the fi eld of evolutionary economics, reviewing in detail how this perspective has been manifest in various areas of economic inquiry where evolutionary economists have been active. Providing the perfect overview for interested economists and social scientists, readers will learn how in each of the diverse fi elds featured, evolutionary economics has enabled an improved understanding of how and why economic progress occurs. Richard","author":[{"dropping-particle":"","family":"Kapoh","given":"Winsy Jerry","non-dropping-particle":"","parse-names":false,"suffix":""},{"dropping-particle":"","family":"Liando","given":"Daud M","non-dropping-particle":"","parse-names":false,"suffix":""},{"dropping-particle":"","family":"Rares","given":"Joyce","non-dropping-particle":"","parse-names":false,"suffix":""}],"container-title":"Jurnal Ilmiah Society","id":"ITEM-1","issue":"24","issued":{"date-parts":[["2022"]]},"page":"105-112","title":"Pemberdayaan Aparatur Di Kelurahan Malalayang Dua Kecamatan Malalayang Kota Manado","type":"article-journal","volume":"1"},"uris":["http://www.mendeley.com/documents/?uuid=ab3acd16-256c-433a-9c86-7903443abdcf"]},{"id":"ITEM-2","itemData":{"author":[{"dropping-particle":"","family":"Chasan","given":"Putri Nur","non-dropping-particle":"","parse-names":false,"suffix":""},{"dropping-particle":"","family":"Choiriyah","given":"Ilmi Usrotin","non-dropping-particle":"","parse-names":false,"suffix":""}],"id":"ITEM-2","issued":{"date-parts":[["2024"]]},"page":"1-12","title":"Pemberdayaan Kelompok Masyarakat (POKMAS) Pada Program Ketahanan Pangan Di Wisata Buah","type":"article-journal"},"uris":["http://www.mendeley.com/documents/?uuid=82485d43-04e8-4b2f-8a3e-9260de83864b"]}],"mendeley":{"formattedCitation":"[9], [30]","plainTextFormattedCitation":"[9], [30]","previouslyFormattedCitation":"[9], [29]"},"properties":{"noteIndex":0},"schema":"https://github.com/citation-style-language/schema/raw/master/csl-citation.json"}</w:instrText>
      </w:r>
      <w:r>
        <w:rPr>
          <w:sz w:val="20"/>
        </w:rPr>
        <w:fldChar w:fldCharType="separate"/>
      </w:r>
      <w:r w:rsidRPr="00363285">
        <w:rPr>
          <w:noProof/>
          <w:sz w:val="20"/>
        </w:rPr>
        <w:t>[9], [30]</w:t>
      </w:r>
      <w:r>
        <w:rPr>
          <w:sz w:val="20"/>
        </w:rPr>
        <w:fldChar w:fldCharType="end"/>
      </w:r>
      <w:r w:rsidRPr="006D308B">
        <w:rPr>
          <w:sz w:val="20"/>
        </w:rPr>
        <w:t xml:space="preserve">. </w:t>
      </w:r>
    </w:p>
    <w:p w:rsidR="00601FE8" w:rsidRDefault="00601FE8" w:rsidP="00601FE8">
      <w:pPr>
        <w:pStyle w:val="NormalWeb"/>
        <w:spacing w:before="0" w:after="0"/>
        <w:ind w:firstLine="720"/>
        <w:jc w:val="both"/>
        <w:rPr>
          <w:sz w:val="20"/>
          <w:szCs w:val="20"/>
        </w:rPr>
      </w:pPr>
      <w:r w:rsidRPr="006D308B">
        <w:rPr>
          <w:sz w:val="20"/>
        </w:rPr>
        <w:t xml:space="preserve">Dalam pelaksanaannya, dibutuhkan pendamping lapangan </w:t>
      </w:r>
      <w:r>
        <w:rPr>
          <w:sz w:val="20"/>
        </w:rPr>
        <w:t xml:space="preserve">dari berbagai pihak, termasuk masyarakat sendiri </w:t>
      </w:r>
      <w:r>
        <w:rPr>
          <w:sz w:val="20"/>
        </w:rPr>
        <w:fldChar w:fldCharType="begin" w:fldLock="1"/>
      </w:r>
      <w:r>
        <w:rPr>
          <w:sz w:val="20"/>
        </w:rPr>
        <w:instrText>ADDIN CSL_CITATION {"citationItems":[{"id":"ITEM-1","itemData":{"abstract":"Penelitian ini bertujuan untuk mendeskripsikan dan menganalisis pemberdayaan kelompok masyarakat dalam mewujudkan ketahanan pangan studi kasus di Desa Jambangan Kecamatan Candi Kabupaten Sidoarjo. Penelitian ini menggunakan metode kualitatif deskriptif. Lokasi Penelitian ini bertempat di wilayah Desa Jambangan Kecamatan Candi Kabupaten Sidoarjo. Teknik penentuan informan dalam penelitian ini menggunakan teknik purposive sampling, melibatkan Ketua dan Sekretaris POKMAS, serta Kepala Desa dan Sekretaris Desa di Pemerintah Desa Jambangan Pengumpulan data dilakukan melalui wawancara, observasi dan dokumentasi. Teknik analisis data menggunakan konsep teori miles dan huberman yakni Pengumpulan data, reduksi data, penyajian data dan penarikan kesimpulan. Hasil dari penelitian ini menunjukkan bahwa dari indikator Autority (Wewenang), adanya pembagian kewenangan yang baik yang dapat menimbulkan sinergi yang positif. Indikator kedua yaitu Confience dan Competence, terjadi peningkatan pada indikator tersebut karena pemerintah desa juga memfasilitasi dalam hal peningkataan pemberdayaan pokmas melalui beragam pelatihan yang menimbulkan rasa percaya diri dan dapat menggali kemampuan yang ada pada masing-masing anggotanya. Indikator yang ketiga yaitu Trust (Keyakinan),anggota pokmas telah memiliki keyakinan yang baik untuk melaksanakan tugasnya sesuai dengan tujuan yang diharapkan meskipun pada faktanya masih ada beberapa hal yang perlu untuk disempurnakan lagi terkait pelaporan dan adminstrasinya. Indikator yang keempat yakni Opportunities (Kesempatan), yakni memberikan kesempatan kepada setiap anggota untuk berpendapat dan menyampaikan gagasannya dan selalu berkoordinasi dan mengevaluasi setiap kegiatan Indikator yang kelima yakni Responbilities (Tanggung jawab) , dimana POKMAS bertanggungjawab dalam segala program yang sudah direncanakan dan dijalankan bersama. Indikator yang keenam yakni Support (Dukungan) yaitu dukungan yang berasal dari Pemerintah Desa maupun dari masyarakat yang berkesinambungan sehingga Program Ketahanan bisa berjalan sebagaimana yang diharapkan bersama","author":[{"dropping-particle":"","family":"Shobachiyah","given":"Ilmi","non-dropping-particle":"","parse-names":false,"suffix":""},{"dropping-particle":"","family":"Choiriyah","given":"Ilmi Usrotin","non-dropping-particle":"","parse-names":false,"suffix":""}],"id":"ITEM-1","issued":{"date-parts":[["2024"]]},"page":"1-15","title":"Pemberdayaan Kelompok Masyarakat dalam Mewujudkan Ketahanan Pangan (Studi di Desa Jambangan Kecamatan Candi Kabupaten Sidoarjo","type":"article-journal"},"uris":["http://www.mendeley.com/documents/?uuid=7b3d2cfd-ffca-4129-80b9-ce2b30b2ca98"]}],"mendeley":{"formattedCitation":"[1]","plainTextFormattedCitation":"[1]","previouslyFormattedCitation":"[1]"},"properties":{"noteIndex":0},"schema":"https://github.com/citation-style-language/schema/raw/master/csl-citation.json"}</w:instrText>
      </w:r>
      <w:r>
        <w:rPr>
          <w:sz w:val="20"/>
        </w:rPr>
        <w:fldChar w:fldCharType="separate"/>
      </w:r>
      <w:r w:rsidRPr="00062F5C">
        <w:rPr>
          <w:noProof/>
          <w:sz w:val="20"/>
        </w:rPr>
        <w:t>[1]</w:t>
      </w:r>
      <w:r>
        <w:rPr>
          <w:sz w:val="20"/>
        </w:rPr>
        <w:fldChar w:fldCharType="end"/>
      </w:r>
      <w:r>
        <w:rPr>
          <w:sz w:val="20"/>
        </w:rPr>
        <w:t xml:space="preserve">. </w:t>
      </w:r>
      <w:r w:rsidRPr="006D308B">
        <w:rPr>
          <w:sz w:val="20"/>
        </w:rPr>
        <w:t>Menurut Lesnussa (2019), pemberdayaan mencakup lima aspek utama: (1) kesejahteraan, (2) akses, (3) kesadaran kritis, (4) partisipasi, dan (5) kontrol.</w:t>
      </w:r>
      <w:r>
        <w:rPr>
          <w:sz w:val="20"/>
          <w:szCs w:val="20"/>
        </w:rPr>
        <w:t xml:space="preserve"> Sejalan dengan itu, </w:t>
      </w:r>
      <w:r w:rsidRPr="00A05C23">
        <w:rPr>
          <w:sz w:val="20"/>
          <w:szCs w:val="20"/>
        </w:rPr>
        <w:t xml:space="preserve">Peraturan Menteri Pertanian Nomor 82 Tahun 2013 tentang Pedoman Pembinaan Kelompok Tani dan Gapoktan menegaskan bahwa kelompok tani berperan dalam </w:t>
      </w:r>
      <w:r>
        <w:rPr>
          <w:sz w:val="20"/>
          <w:szCs w:val="20"/>
        </w:rPr>
        <w:t>mengoptimalkan</w:t>
      </w:r>
      <w:r w:rsidRPr="00A05C23">
        <w:rPr>
          <w:sz w:val="20"/>
          <w:szCs w:val="20"/>
        </w:rPr>
        <w:t xml:space="preserve"> kemampuan anggotanya, memperluas akses informasi, dan memperkuat kerjasama dalam mengelola usaha tani</w:t>
      </w:r>
      <w:r>
        <w:rPr>
          <w:sz w:val="20"/>
          <w:szCs w:val="20"/>
        </w:rPr>
        <w:t xml:space="preserve"> </w:t>
      </w:r>
      <w:r>
        <w:rPr>
          <w:sz w:val="20"/>
          <w:szCs w:val="20"/>
        </w:rPr>
        <w:fldChar w:fldCharType="begin" w:fldLock="1"/>
      </w:r>
      <w:r>
        <w:rPr>
          <w:sz w:val="20"/>
          <w:szCs w:val="20"/>
        </w:rPr>
        <w:instrText>ADDIN CSL_CITATION {"citationItems":[{"id":"ITEM-1","itemData":{"ISSN":"2338-9613","abstract":"Abstrac: Farmers groups conduct various activities to increase farm farmers group. But in fact that happened there are still members of the Group of farmers don't have ability and potential, is so good in live and manage existing farms on the farmer groups, there are still farmers group members who do not work expanded feet according to what to expect. Research in using qualitative research methods, descriptive. Informants scrutinized as much as 12 informants: 1 person group Chairman, 11 members of the group. data collection techniques are used i.e., techniques of observation/observation and interview. data analysis techniques are used, namely the reduction of the data, the presentation of data, and the withdrawal of the conclusion.","author":[{"dropping-particle":"","family":"Londa","given":"Narita R. Kamuntuan Very Y.","non-dropping-particle":"","parse-names":false,"suffix":""},{"dropping-particle":"","family":"Tampongangoy","given":"Deysi L.","non-dropping-particle":"","parse-names":false,"suffix":""}],"container-title":"Jurnal Administrasi Publik UNSRAT","id":"ITEM-1","issue":"046","issued":{"date-parts":[["2021"]]},"title":"Pemberdayaan Kelompok Tani Di Desa Tolombukan Kecamatan Pasan Kabupaten Minahasa Tenggara","type":"article-journal","volume":"3"},"uris":["http://www.mendeley.com/documents/?uuid=443753ff-9c32-49a6-a158-1eb3692499c1"]}],"mendeley":{"formattedCitation":"[31]","plainTextFormattedCitation":"[31]","previouslyFormattedCitation":"[30]"},"properties":{"noteIndex":0},"schema":"https://github.com/citation-style-language/schema/raw/master/csl-citation.json"}</w:instrText>
      </w:r>
      <w:r>
        <w:rPr>
          <w:sz w:val="20"/>
          <w:szCs w:val="20"/>
        </w:rPr>
        <w:fldChar w:fldCharType="separate"/>
      </w:r>
      <w:r w:rsidRPr="00363285">
        <w:rPr>
          <w:noProof/>
          <w:sz w:val="20"/>
          <w:szCs w:val="20"/>
        </w:rPr>
        <w:t>[31]</w:t>
      </w:r>
      <w:r>
        <w:rPr>
          <w:sz w:val="20"/>
          <w:szCs w:val="20"/>
        </w:rPr>
        <w:fldChar w:fldCharType="end"/>
      </w:r>
      <w:r w:rsidRPr="00A05C23">
        <w:rPr>
          <w:sz w:val="20"/>
          <w:szCs w:val="20"/>
        </w:rPr>
        <w:t>.</w:t>
      </w:r>
      <w:r>
        <w:rPr>
          <w:sz w:val="20"/>
          <w:szCs w:val="20"/>
        </w:rPr>
        <w:t xml:space="preserve"> </w:t>
      </w:r>
      <w:r w:rsidRPr="00A05C23">
        <w:rPr>
          <w:sz w:val="20"/>
          <w:szCs w:val="20"/>
        </w:rPr>
        <w:t>Pemberdayaan ini dilakukan melalui berbagai upaya, termasuk pelatihan dan penyuluhan teknis agar petani memperoleh keterampilan baru, mengadopsi teknologi modern, serta meningkatkan produktivitas</w:t>
      </w:r>
      <w:r>
        <w:rPr>
          <w:sz w:val="20"/>
          <w:szCs w:val="20"/>
        </w:rPr>
        <w:t xml:space="preserve"> </w:t>
      </w:r>
      <w:r>
        <w:rPr>
          <w:sz w:val="20"/>
          <w:szCs w:val="20"/>
        </w:rPr>
        <w:fldChar w:fldCharType="begin" w:fldLock="1"/>
      </w:r>
      <w:r>
        <w:rPr>
          <w:sz w:val="20"/>
          <w:szCs w:val="20"/>
        </w:rPr>
        <w:instrText>ADDIN CSL_CITATION {"citationItems":[{"id":"ITEM-1","itemData":{"abstract":"Adapun tujuan dilakukannya penelitian ini ialah untuk mengetahui bagaimana Pemberdayaan Kelompok Tani dan faktor penghambat pemberdayaan kelompok tani di Kecamatan Marioriwawo Kabupaten Soppeng. Jenis penelitian ini adalah deskriptif kualitatif dengan informan tujuh orang. Tekhnik pengumpulan data dikumpulkan dengan menggunakan instrumen dengan berupa observasi, wawancara dan dokumentasi terhadap informan. Data tersebut dianalisis secara deskriptif. Hasil penelitian ini menunjukkan bahwa pemberdayaan kelompok tani ini dilakukan dengan cara pemukiman, penguatan dan keamanan. Faktor penghambat dalam pemberdayaan ini adalah kualitas sumber daya manusia yang rendah, partisipasi masyarakat yang kurang, minimnya teknologi di Kecamatan Marioriwawo Kabupaten Soppeng","author":[{"dropping-particle":"","family":"Mutmainna","given":"I","non-dropping-particle":"","parse-names":false,"suffix":""},{"dropping-particle":"","family":"Hakim","given":"L","non-dropping-particle":"","parse-names":false,"suffix":""},{"dropping-particle":"","family":"Saleh","given":"D","non-dropping-particle":"","parse-names":false,"suffix":""}],"container-title":"Jurnal Administrasi Publik","id":"ITEM-1","issued":{"date-parts":[["2020"]]},"page":"269-283","title":"Pemberdayaan Kelompok Tani Di Kecamatan Marioriwawo Kabupaten Soppeng","type":"article-journal","volume":"2"},"uris":["http://www.mendeley.com/documents/?uuid=1eed4ba9-42a5-4444-8461-51a9bd45b989"]},{"id":"ITEM-2","itemData":{"ISSN":"2829-6338","abstract":"The urgency of the economic conditions felt by the people of Dusun Krajan RT 04 RW 05 Pondoknongko Village, Kabat Subdistrict encouraged the community to form Community Groups (Pokmas). Pokmas Karangmangu is engaged in empowering housewives as an effort to meet family resilience, both food security and economic security through the use of home yard land. This study was conducted to determine the role of the Karangmangu Community Group in empowering housewives in Pondoknongko Village, Kabat District, Banyuwangi Regency. This study used descriptive qualitative method. Data collection techniques using interviews, observation and documentation. While the data analysis used is miles huberman analysis. The results showed that the role of Community Groups in Empowering Housewives in Dusun Krajan RT 04 RW 05 Pondoknongko Village, Kabat District, Banyuwangi Regency had a major contribution. The roles carried out include community awareness efforts, yard management training as capacity and knowledge building, very intensive coaching and mentoring. The results show that housewives whose yards are managed provide benefits such as adequate food security, reduced spending, increased income and the yard looks neat.","author":[{"dropping-particle":"","family":"Yudha","given":"Firma","non-dropping-particle":"","parse-names":false,"suffix":""},{"dropping-particle":"","family":"Kurniawan","given":"Andi Sep","non-dropping-particle":"","parse-names":false,"suffix":""}],"container-title":"At Tamkin: Jurnal Pengembangan Masarakat Islam","id":"ITEM-2","issue":"1","issued":{"date-parts":[["2022"]]},"page":"48-57","title":"Peran Kelompok Masyarakat (Pokmas) Karangmangu dalam Pemberdayaan Ibu Rumah Tangga di Desa Pondoknongko Kecamatan Kabat Kabupaten Banyuwangi","type":"article-journal","volume":"2"},"uris":["http://www.mendeley.com/documents/?uuid=be6de847-145d-4ab7-8c2d-b8943d75d898"]},{"id":"ITEM-3","itemData":{"ISSN":"3032-4084","abstract":"… lebih banyak pelatihan untuk memahami teknik pertanian modern. Tanpa itu, kami kesulitan … signifikan dalam meningkatkan ketahanan pangan. Dengan mengatasi tantangan yang ada …","author":[{"dropping-particle":"","family":"Selli","given":"","non-dropping-particle":"","parse-names":false,"suffix":""},{"dropping-particle":"","family":"Cristya","given":"Heffi Rahayu","non-dropping-particle":"","parse-names":false,"suffix":""},{"dropping-particle":"","family":"Afrizal","given":"Andi","non-dropping-particle":"","parse-names":false,"suffix":""}],"container-title":"Variable Research Journal","id":"ITEM-3","issue":"02","issued":{"date-parts":[["2025"]]},"page":"534-533","title":"Pemberdayaan Petani Padi Dalam Meningkatkan Ketahanan Pangan Di Desa Sungai Dua Indah","type":"article-journal","volume":"02"},"uris":["http://www.mendeley.com/documents/?uuid=fddb2a00-12a7-4c4b-a1da-a2ea0a05de29"]}],"mendeley":{"formattedCitation":"[22], [32], [33]","plainTextFormattedCitation":"[22], [32], [33]","previouslyFormattedCitation":"[22], [31], [32]"},"properties":{"noteIndex":0},"schema":"https://github.com/citation-style-language/schema/raw/master/csl-citation.json"}</w:instrText>
      </w:r>
      <w:r>
        <w:rPr>
          <w:sz w:val="20"/>
          <w:szCs w:val="20"/>
        </w:rPr>
        <w:fldChar w:fldCharType="separate"/>
      </w:r>
      <w:r w:rsidRPr="00363285">
        <w:rPr>
          <w:noProof/>
          <w:sz w:val="20"/>
          <w:szCs w:val="20"/>
        </w:rPr>
        <w:t>[22], [32], [33]</w:t>
      </w:r>
      <w:r>
        <w:rPr>
          <w:sz w:val="20"/>
          <w:szCs w:val="20"/>
        </w:rPr>
        <w:fldChar w:fldCharType="end"/>
      </w:r>
      <w:r w:rsidRPr="00A05C23">
        <w:rPr>
          <w:sz w:val="20"/>
          <w:szCs w:val="20"/>
        </w:rPr>
        <w:t xml:space="preserve">. </w:t>
      </w:r>
      <w:r w:rsidRPr="00752F90">
        <w:rPr>
          <w:sz w:val="20"/>
        </w:rPr>
        <w:t xml:space="preserve">Melalui pengorganisasian yang solid, kelompok tani </w:t>
      </w:r>
      <w:r>
        <w:rPr>
          <w:sz w:val="20"/>
        </w:rPr>
        <w:t>berperan sebagai saranaa kerjasama bagi</w:t>
      </w:r>
      <w:r w:rsidRPr="00752F90">
        <w:rPr>
          <w:sz w:val="20"/>
        </w:rPr>
        <w:t xml:space="preserve"> petani, pemerintah desa, </w:t>
      </w:r>
      <w:r>
        <w:rPr>
          <w:sz w:val="20"/>
        </w:rPr>
        <w:t>serta</w:t>
      </w:r>
      <w:r w:rsidRPr="00752F90">
        <w:rPr>
          <w:sz w:val="20"/>
        </w:rPr>
        <w:t xml:space="preserve"> mitra eksternal untuk memperjuangkan kepentingan bersama. Dengan pendekatan ini, kelompok tani berperan sebagai motor penggerak ketahanan pangan lokal sekaligus pilar penting dalam mewujudkan pertanian yang mandiri, berdaya saing, dan berkelanjutan</w:t>
      </w:r>
      <w:r>
        <w:rPr>
          <w:sz w:val="20"/>
        </w:rPr>
        <w:t xml:space="preserve"> </w:t>
      </w:r>
      <w:r>
        <w:rPr>
          <w:sz w:val="20"/>
        </w:rPr>
        <w:fldChar w:fldCharType="begin" w:fldLock="1"/>
      </w:r>
      <w:r>
        <w:rPr>
          <w:sz w:val="20"/>
        </w:rPr>
        <w:instrText>ADDIN CSL_CITATION {"citationItems":[{"id":"ITEM-1","itemData":{"DOI":"10.61992/jpp.v2i2.75","abstract":"Ketahanan pangan dan kesejahteraan petani kecil merupakan dua isu krusial dalam menghadapi perubahan iklim dan tantangan pasar global. Untuk mengatasi permasalahan ini, diperlukan pendekatan pertanian yang ramah lingkungan dan adaptif. Abstrak ini membahas sebuah penelitian yang bertujuan untuk meningkatkan ketahanan pangan dan penghidupan petani kecil melalui pemberdayaan dengan dua pendekatan utama. Pertama, penelitian ini akan menganalisis dan mengidentifikasi teknik pertanian tahan iklim yang sesuai dengan kondisi lokal. Dengan menerapkan praktik-praktik yang ramah lingkungan, petani kecil dapat menghadapi dampak perubahan iklim dan mengurangi kerentanannya terhadap bencana alam. Kedua, studi ini akan mengeksplorasi strategi akses pasar yang efektif. Akses yang lebih baik ke pasar akan memberikan peluang bagi petani kecil untuk meningkatkan pendapatan dan memperkuat penghidupan mereka. Strategi ini termasuk pemanfaatan teknologi informasi, jejaring kemitraan, dan pembangunan keterampilan dalam pemasaran. Hasil penelitian ini diharapkan dapat memberikan panduan bagi para pemangku kepentingan dalam merumuskan kebijakan dan program yang berfokus pada ketahanan pangan dan kesejahteraan petani kecil. Dengan demikian, pertanian dapat menjadi pendorong utama dalam mencapai keberlanjutan lingkungan dan sosial di masa depan.","author":[{"dropping-particle":"","family":"Syariani Br Tambunan","given":"","non-dropping-particle":"","parse-names":false,"suffix":""},{"dropping-particle":"","family":"Muhammad Yassir","given":"","non-dropping-particle":"","parse-names":false,"suffix":""}],"container-title":"Jurnal Penelitian Progresif","id":"ITEM-1","issue":"2","issued":{"date-parts":[["2023"]]},"page":"11-18","title":"Meningkatkan Ketahanan Pangan Dan Penghidupan: Pemberdayaan Petani Kecil Melalui Praktik Pertanian Tahan Iklim Dan Strategi Akses Pasar","type":"article-journal","volume":"2"},"uris":["http://www.mendeley.com/documents/?uuid=2bbaa6d4-9176-45f4-9814-b5ecb39556d5"]},{"id":"ITEM-2","itemData":{"author":[{"dropping-particle":"","family":"Sukma Sulistya Aji","given":"","non-dropping-particle":"","parse-names":false,"suffix":""}],"id":"ITEM-2","issued":{"date-parts":[["2020"]]},"title":"Pemberdayaan Kelompok Tani Melalui Program Kawasan Ekonomi Masyarakat Oleh Dinas Pertanian Kota Semarang","type":"article-journal"},"uris":["http://www.mendeley.com/documents/?uuid=aa0c902d-d1e6-46cb-a782-64a56d813cc3"]}],"mendeley":{"formattedCitation":"[34], [35]","plainTextFormattedCitation":"[34], [35]","previouslyFormattedCitation":"[33], [34]"},"properties":{"noteIndex":0},"schema":"https://github.com/citation-style-language/schema/raw/master/csl-citation.json"}</w:instrText>
      </w:r>
      <w:r>
        <w:rPr>
          <w:sz w:val="20"/>
        </w:rPr>
        <w:fldChar w:fldCharType="separate"/>
      </w:r>
      <w:r w:rsidRPr="00363285">
        <w:rPr>
          <w:noProof/>
          <w:sz w:val="20"/>
        </w:rPr>
        <w:t>[34], [35]</w:t>
      </w:r>
      <w:r>
        <w:rPr>
          <w:sz w:val="20"/>
        </w:rPr>
        <w:fldChar w:fldCharType="end"/>
      </w:r>
      <w:r w:rsidRPr="00752F90">
        <w:rPr>
          <w:sz w:val="20"/>
        </w:rPr>
        <w:t>.</w:t>
      </w:r>
      <w:r w:rsidRPr="00752F90">
        <w:rPr>
          <w:sz w:val="16"/>
          <w:szCs w:val="20"/>
          <w:lang w:eastAsia="id-ID"/>
        </w:rPr>
        <w:t xml:space="preserve"> </w:t>
      </w:r>
    </w:p>
    <w:p w:rsidR="00601FE8" w:rsidRPr="00441FC7" w:rsidRDefault="00601FE8" w:rsidP="00601FE8">
      <w:pPr>
        <w:pStyle w:val="NormalWeb"/>
        <w:spacing w:before="0" w:after="0"/>
        <w:ind w:firstLine="720"/>
        <w:jc w:val="both"/>
        <w:rPr>
          <w:bCs/>
          <w:sz w:val="20"/>
        </w:rPr>
      </w:pPr>
      <w:r w:rsidRPr="001E22F7">
        <w:rPr>
          <w:rStyle w:val="Strong"/>
          <w:b w:val="0"/>
          <w:sz w:val="20"/>
        </w:rPr>
        <w:lastRenderedPageBreak/>
        <w:t xml:space="preserve">Data demografis menunjukkan Poktan </w:t>
      </w:r>
      <w:r>
        <w:rPr>
          <w:rStyle w:val="Strong"/>
          <w:b w:val="0"/>
          <w:sz w:val="20"/>
        </w:rPr>
        <w:t xml:space="preserve">Sidorukun </w:t>
      </w:r>
      <w:r w:rsidRPr="001E22F7">
        <w:rPr>
          <w:rStyle w:val="Strong"/>
          <w:b w:val="0"/>
          <w:sz w:val="20"/>
        </w:rPr>
        <w:t xml:space="preserve">1 beranggotakan 35 orang dan Poktan </w:t>
      </w:r>
      <w:r>
        <w:rPr>
          <w:rStyle w:val="Strong"/>
          <w:b w:val="0"/>
          <w:sz w:val="20"/>
        </w:rPr>
        <w:t xml:space="preserve">Sidorukun </w:t>
      </w:r>
      <w:r w:rsidRPr="001E22F7">
        <w:rPr>
          <w:rStyle w:val="Strong"/>
          <w:b w:val="0"/>
          <w:sz w:val="20"/>
        </w:rPr>
        <w:t xml:space="preserve">2 sebanyak 25 orang, dengan total luas sawah sekitar 74 hektare. Mayoritas petani adalah buruh sewa, bukan pemilik sawah, dan Kendal Cabe memiliki potensi panen dua kali setahun. Poktan </w:t>
      </w:r>
      <w:r>
        <w:rPr>
          <w:rStyle w:val="Strong"/>
          <w:b w:val="0"/>
          <w:sz w:val="20"/>
        </w:rPr>
        <w:t xml:space="preserve">Sidorukun </w:t>
      </w:r>
      <w:r w:rsidRPr="001E22F7">
        <w:rPr>
          <w:rStyle w:val="Strong"/>
          <w:b w:val="0"/>
          <w:sz w:val="20"/>
        </w:rPr>
        <w:t>1 terlihat lebih aktif memanfaatkan peluang ini dibanding Poktan</w:t>
      </w:r>
      <w:r w:rsidRPr="00752F90">
        <w:rPr>
          <w:rStyle w:val="Strong"/>
          <w:b w:val="0"/>
          <w:sz w:val="20"/>
        </w:rPr>
        <w:t xml:space="preserve"> </w:t>
      </w:r>
      <w:r>
        <w:rPr>
          <w:rStyle w:val="Strong"/>
          <w:b w:val="0"/>
          <w:sz w:val="20"/>
        </w:rPr>
        <w:t>Sidorukun</w:t>
      </w:r>
      <w:r w:rsidRPr="001E22F7">
        <w:rPr>
          <w:rStyle w:val="Strong"/>
          <w:b w:val="0"/>
          <w:sz w:val="20"/>
        </w:rPr>
        <w:t xml:space="preserve"> 2.</w:t>
      </w:r>
      <w:r w:rsidRPr="001E22F7">
        <w:t xml:space="preserve"> </w:t>
      </w:r>
      <w:r w:rsidRPr="001E22F7">
        <w:rPr>
          <w:sz w:val="20"/>
        </w:rPr>
        <w:t>Kondisi ini menunjukkan bahwa keberhasilan program kelompok tani sangat tergantung pada partisipasi aktif anggotanya serta kemampuan memanfaatkan potensi lahan yang ada.</w:t>
      </w:r>
      <w:r w:rsidRPr="001E22F7">
        <w:rPr>
          <w:rStyle w:val="Strong"/>
          <w:sz w:val="16"/>
        </w:rPr>
        <w:t xml:space="preserve"> </w:t>
      </w:r>
      <w:r w:rsidRPr="00103F8C">
        <w:rPr>
          <w:sz w:val="20"/>
        </w:rPr>
        <w:t xml:space="preserve">Di tengah kondisi ini, Kelompok Tani Sidorukun di Desa Kendalpecabean menampilkan </w:t>
      </w:r>
      <w:r>
        <w:rPr>
          <w:sz w:val="20"/>
        </w:rPr>
        <w:t>peranan strategis</w:t>
      </w:r>
      <w:r w:rsidRPr="00103F8C">
        <w:rPr>
          <w:sz w:val="20"/>
        </w:rPr>
        <w:t xml:space="preserve"> kelembagaan dalam memperkuat ketahanan pangan lokal. Bersama pemerintah desa, kelompok tani melaksanakan berbagai program yang saling mendukung. Program-program tersebut fokus pada pengelolaan air dan pengendalian hama, yang menjadi fondasi penting bagi keberlangsungan pertanian serta peningkatan produktivitas lahan.</w:t>
      </w:r>
      <w:r>
        <w:rPr>
          <w:sz w:val="20"/>
          <w:szCs w:val="20"/>
          <w:lang w:eastAsia="id-ID"/>
        </w:rPr>
        <w:t xml:space="preserve"> </w:t>
      </w:r>
      <w:r w:rsidRPr="00103F8C">
        <w:rPr>
          <w:sz w:val="20"/>
        </w:rPr>
        <w:t xml:space="preserve">Selain menjalankan program infrastruktur dan pengendalian hama, Kelompok Tani Sidorukun juga menyalurkan modal usaha </w:t>
      </w:r>
      <w:r>
        <w:rPr>
          <w:sz w:val="20"/>
        </w:rPr>
        <w:t xml:space="preserve">dan </w:t>
      </w:r>
      <w:r w:rsidRPr="00103F8C">
        <w:rPr>
          <w:sz w:val="20"/>
        </w:rPr>
        <w:t>melakukan p</w:t>
      </w:r>
      <w:r>
        <w:rPr>
          <w:sz w:val="20"/>
        </w:rPr>
        <w:t xml:space="preserve">roses pengolahan produk anggota. </w:t>
      </w:r>
    </w:p>
    <w:p w:rsidR="00601FE8" w:rsidRPr="0057067F" w:rsidRDefault="00601FE8" w:rsidP="00601FE8">
      <w:pPr>
        <w:pStyle w:val="NormalWeb"/>
        <w:spacing w:before="0" w:after="0"/>
        <w:ind w:firstLine="720"/>
        <w:jc w:val="both"/>
        <w:rPr>
          <w:sz w:val="20"/>
        </w:rPr>
      </w:pPr>
      <w:r w:rsidRPr="000D0180">
        <w:rPr>
          <w:sz w:val="20"/>
        </w:rPr>
        <w:t xml:space="preserve">Upaya ini memperlihatkan bahwa kelompok tani </w:t>
      </w:r>
      <w:r>
        <w:rPr>
          <w:sz w:val="20"/>
        </w:rPr>
        <w:t xml:space="preserve">sidorukun </w:t>
      </w:r>
      <w:r w:rsidRPr="000D0180">
        <w:rPr>
          <w:sz w:val="20"/>
        </w:rPr>
        <w:t>tidak hanya berfungsi sebagai pengelola sumber daya pertanian, tetapi juga sebagai fasilitator ekonomi yang mendukung kesejahteraan anggotanya secara menyeluruh</w:t>
      </w:r>
      <w:r>
        <w:rPr>
          <w:sz w:val="20"/>
        </w:rPr>
        <w:t xml:space="preserve"> </w:t>
      </w:r>
      <w:r>
        <w:rPr>
          <w:sz w:val="20"/>
        </w:rPr>
        <w:fldChar w:fldCharType="begin" w:fldLock="1"/>
      </w:r>
      <w:r>
        <w:rPr>
          <w:sz w:val="20"/>
        </w:rPr>
        <w:instrText>ADDIN CSL_CITATION {"citationItems":[{"id":"ITEM-1","itemData":{"author":[{"dropping-particle":"","family":"Sabeera","given":"Alaia Layla","non-dropping-particle":"","parse-names":false,"suffix":""},{"dropping-particle":"","family":"Miradhia","given":"Darto","non-dropping-particle":"","parse-names":false,"suffix":""},{"dropping-particle":"","family":"Padjadjaran","given":"Universitas","non-dropping-particle":"","parse-names":false,"suffix":""}],"container-title":"Jambura Journal of Community Empowerment (JJCE)","id":"ITEM-1","issue":"2","issued":{"date-parts":[["2024"]]},"page":"247-261","title":"Pemberdayaan Kelompok Tani ( Poktan ) Di Desa Ciwangi","type":"article-journal","volume":"5"},"uris":["http://www.mendeley.com/documents/?uuid=df6e1568-0c2f-4027-89fd-e91a9bad57cd"]},{"id":"ITEM-2","itemData":{"ISSN":"2338-9613","abstract":"Abstrac: Farmers groups conduct various activities to increase farm farmers group. But in fact that happened there are still members of the Group of farmers don't have ability and potential, is so good in live and manage existing farms on the farmer groups, there are still farmers group members who do not work expanded feet according to what to expect. Research in using qualitative research methods, descriptive. Informants scrutinized as much as 12 informants: 1 person group Chairman, 11 members of the group. data collection techniques are used i.e., techniques of observation/observation and interview. data analysis techniques are used, namely the reduction of the data, the presentation of data, and the withdrawal of the conclusion.","author":[{"dropping-particle":"","family":"Londa","given":"Narita R. Kamuntuan Very Y.","non-dropping-particle":"","parse-names":false,"suffix":""},{"dropping-particle":"","family":"Tampongangoy","given":"Deysi L.","non-dropping-particle":"","parse-names":false,"suffix":""}],"container-title":"Jurnal Administrasi Publik UNSRAT","id":"ITEM-2","issue":"046","issued":{"date-parts":[["2021"]]},"title":"Pemberdayaan Kelompok Tani Di Desa Tolombukan Kecamatan Pasan Kabupaten Minahasa Tenggara","type":"article-journal","volume":"3"},"uris":["http://www.mendeley.com/documents/?uuid=443753ff-9c32-49a6-a158-1eb3692499c1"]}],"mendeley":{"formattedCitation":"[24], [31]","plainTextFormattedCitation":"[24], [31]","previouslyFormattedCitation":"[24], [30]"},"properties":{"noteIndex":0},"schema":"https://github.com/citation-style-language/schema/raw/master/csl-citation.json"}</w:instrText>
      </w:r>
      <w:r>
        <w:rPr>
          <w:sz w:val="20"/>
        </w:rPr>
        <w:fldChar w:fldCharType="separate"/>
      </w:r>
      <w:r w:rsidRPr="00363285">
        <w:rPr>
          <w:noProof/>
          <w:sz w:val="20"/>
        </w:rPr>
        <w:t>[24], [31]</w:t>
      </w:r>
      <w:r>
        <w:rPr>
          <w:sz w:val="20"/>
        </w:rPr>
        <w:fldChar w:fldCharType="end"/>
      </w:r>
      <w:r w:rsidRPr="000D0180">
        <w:rPr>
          <w:sz w:val="20"/>
        </w:rPr>
        <w:t xml:space="preserve">. Langkah-langkah </w:t>
      </w:r>
      <w:r>
        <w:rPr>
          <w:sz w:val="20"/>
        </w:rPr>
        <w:t>ini konsisten dengan</w:t>
      </w:r>
      <w:r w:rsidRPr="000D0180">
        <w:rPr>
          <w:sz w:val="20"/>
        </w:rPr>
        <w:t xml:space="preserve"> </w:t>
      </w:r>
      <w:r>
        <w:rPr>
          <w:sz w:val="20"/>
        </w:rPr>
        <w:t>ketentuan</w:t>
      </w:r>
      <w:r w:rsidRPr="000D0180">
        <w:rPr>
          <w:sz w:val="20"/>
        </w:rPr>
        <w:t xml:space="preserve"> Undang-Undang Nomor 19 Tahun 2013 tentang Perlindungan dan Pemberdayaan Petani, yang menekankan pentingnya penguatan kelembagaan dan penyediaan sarana pendukung bagi petani</w:t>
      </w:r>
      <w:r>
        <w:rPr>
          <w:sz w:val="20"/>
        </w:rPr>
        <w:t xml:space="preserve"> </w:t>
      </w:r>
      <w:r>
        <w:rPr>
          <w:sz w:val="20"/>
        </w:rPr>
        <w:fldChar w:fldCharType="begin" w:fldLock="1"/>
      </w:r>
      <w:r>
        <w:rPr>
          <w:sz w:val="20"/>
        </w:rPr>
        <w:instrText>ADDIN CSL_CITATION {"citationItems":[{"id":"ITEM-1","itemData":{"ISBN":"9789241513906","ISSN":"00014575","PMID":"36709552","author":[{"dropping-particle":"","family":"Mirta","given":"Hasna Kurnia","non-dropping-particle":"","parse-names":false,"suffix":""}],"id":"ITEM-1","issue":"2","issued":{"date-parts":[["2023"]]},"page":"153-164","title":"Pemberdayaan Kelompok Tani dalam Meningkatkan Kesejahteraan Petani Padi (Studi Kasus Kelompok Tani Sumber Rejeki di Desa Sumberarum, Kecamatan Tempuran, Kabupaten Magelang)","type":"article-journal","volume":"183"},"uris":["http://www.mendeley.com/documents/?uuid=6b64e51b-e2a1-4118-9f2e-8edbb95fb7f8"]}],"mendeley":{"formattedCitation":"[20]","plainTextFormattedCitation":"[20]","previouslyFormattedCitation":"[20]"},"properties":{"noteIndex":0},"schema":"https://github.com/citation-style-language/schema/raw/master/csl-citation.json"}</w:instrText>
      </w:r>
      <w:r>
        <w:rPr>
          <w:sz w:val="20"/>
        </w:rPr>
        <w:fldChar w:fldCharType="separate"/>
      </w:r>
      <w:r w:rsidRPr="00752F90">
        <w:rPr>
          <w:noProof/>
          <w:sz w:val="20"/>
        </w:rPr>
        <w:t>[20]</w:t>
      </w:r>
      <w:r>
        <w:rPr>
          <w:sz w:val="20"/>
        </w:rPr>
        <w:fldChar w:fldCharType="end"/>
      </w:r>
      <w:r w:rsidRPr="000D0180">
        <w:rPr>
          <w:sz w:val="20"/>
        </w:rPr>
        <w:t>.</w:t>
      </w:r>
      <w:r>
        <w:rPr>
          <w:sz w:val="20"/>
          <w:szCs w:val="20"/>
        </w:rPr>
        <w:t xml:space="preserve"> </w:t>
      </w:r>
      <w:r w:rsidRPr="000027EC">
        <w:rPr>
          <w:sz w:val="20"/>
          <w:szCs w:val="20"/>
          <w:lang w:eastAsia="id-ID"/>
        </w:rPr>
        <w:t xml:space="preserve">Salah satu program yang dilaksanakan adalah </w:t>
      </w:r>
      <w:r w:rsidRPr="00B87303">
        <w:rPr>
          <w:bCs/>
          <w:sz w:val="20"/>
          <w:szCs w:val="20"/>
          <w:lang w:eastAsia="id-ID"/>
        </w:rPr>
        <w:t>pembangunan saluran irigasi dan pintu air</w:t>
      </w:r>
      <w:r w:rsidRPr="000027EC">
        <w:rPr>
          <w:sz w:val="20"/>
          <w:szCs w:val="20"/>
          <w:lang w:eastAsia="id-ID"/>
        </w:rPr>
        <w:t xml:space="preserve"> pada tahun 2022–2024, yang kemudian didukung dengan </w:t>
      </w:r>
      <w:r w:rsidRPr="00B87303">
        <w:rPr>
          <w:bCs/>
          <w:sz w:val="20"/>
          <w:szCs w:val="20"/>
          <w:lang w:eastAsia="id-ID"/>
        </w:rPr>
        <w:t>normalisasi saluran irigasi</w:t>
      </w:r>
      <w:r w:rsidRPr="000027EC">
        <w:rPr>
          <w:sz w:val="20"/>
          <w:szCs w:val="20"/>
          <w:lang w:eastAsia="id-ID"/>
        </w:rPr>
        <w:t xml:space="preserve"> pada 2023–2024. Kedua program ini memastikan distribusi air dapat berjalan lancar dan merata hingga ke lahan sawah yang berada di hilir. Dengan adanya saluran yang lebih teratur, risiko kekeringan maupun kelebihan air dapat diminimalkan sehingga produktivitas pertanian tetap terjaga.</w:t>
      </w:r>
      <w:r>
        <w:rPr>
          <w:sz w:val="20"/>
          <w:szCs w:val="20"/>
          <w:lang w:eastAsia="id-ID"/>
        </w:rPr>
        <w:t xml:space="preserve"> </w:t>
      </w:r>
    </w:p>
    <w:p w:rsidR="00601FE8" w:rsidRDefault="00601FE8" w:rsidP="00601FE8">
      <w:pPr>
        <w:pStyle w:val="NormalWeb"/>
        <w:spacing w:before="0" w:after="0"/>
        <w:ind w:firstLine="720"/>
        <w:jc w:val="both"/>
        <w:rPr>
          <w:sz w:val="20"/>
          <w:szCs w:val="20"/>
          <w:lang w:eastAsia="id-ID"/>
        </w:rPr>
      </w:pPr>
      <w:r w:rsidRPr="000027EC">
        <w:rPr>
          <w:sz w:val="20"/>
          <w:szCs w:val="20"/>
          <w:lang w:eastAsia="id-ID"/>
        </w:rPr>
        <w:t>Selain itu, pada tahun 2023 kelompok</w:t>
      </w:r>
      <w:r w:rsidRPr="00B87303">
        <w:rPr>
          <w:sz w:val="20"/>
          <w:szCs w:val="20"/>
          <w:lang w:eastAsia="id-ID"/>
        </w:rPr>
        <w:t xml:space="preserve"> t</w:t>
      </w:r>
      <w:r w:rsidRPr="000027EC">
        <w:rPr>
          <w:sz w:val="20"/>
          <w:szCs w:val="20"/>
          <w:lang w:eastAsia="id-ID"/>
        </w:rPr>
        <w:t xml:space="preserve">ani Sidorukun ini juga membangun </w:t>
      </w:r>
      <w:r w:rsidRPr="00B87303">
        <w:rPr>
          <w:bCs/>
          <w:sz w:val="20"/>
          <w:szCs w:val="20"/>
          <w:lang w:eastAsia="id-ID"/>
        </w:rPr>
        <w:t>rumah pompa</w:t>
      </w:r>
      <w:r w:rsidRPr="000027EC">
        <w:rPr>
          <w:sz w:val="20"/>
          <w:szCs w:val="20"/>
          <w:lang w:eastAsia="id-ID"/>
        </w:rPr>
        <w:t xml:space="preserve"> sebagai solusi ketika debit air irigasi tidak mencukupi. Fasilitas ini memungkinkan lahan-lahan yang sulit teraliri air dapat kembali produktif. Kehadiran rumah pompa memperlihatkan kemampuan kelompok tani dalam mengadaptasi kondisi lapangan dengan inovasi teknis yang sederhana namun berdampak besar.</w:t>
      </w:r>
      <w:r w:rsidRPr="00B87303">
        <w:rPr>
          <w:sz w:val="20"/>
          <w:szCs w:val="20"/>
          <w:lang w:eastAsia="id-ID"/>
        </w:rPr>
        <w:t xml:space="preserve"> </w:t>
      </w:r>
      <w:r w:rsidRPr="000027EC">
        <w:rPr>
          <w:sz w:val="20"/>
          <w:szCs w:val="20"/>
          <w:lang w:eastAsia="id-ID"/>
        </w:rPr>
        <w:t xml:space="preserve">Untuk menjaga hasil panen, Poktan Sidorukun juga melaksanakan </w:t>
      </w:r>
      <w:r w:rsidRPr="00B87303">
        <w:rPr>
          <w:bCs/>
          <w:sz w:val="20"/>
          <w:szCs w:val="20"/>
          <w:lang w:eastAsia="id-ID"/>
        </w:rPr>
        <w:t>program pengumpanan hama tikus</w:t>
      </w:r>
      <w:r w:rsidRPr="000027EC">
        <w:rPr>
          <w:sz w:val="20"/>
          <w:szCs w:val="20"/>
          <w:lang w:eastAsia="id-ID"/>
        </w:rPr>
        <w:t xml:space="preserve"> pada 2022–2023. Serangan tikus sering kali menjadi ancaman serius bagi petani, sehingga pengendalian dilakukan secara kolektif agar lebih efektif. Dengan adanya program ini, kerugian akibat gagal panen dapat ditekan, sekaligu</w:t>
      </w:r>
      <w:r w:rsidRPr="00B87303">
        <w:rPr>
          <w:sz w:val="20"/>
          <w:szCs w:val="20"/>
          <w:lang w:eastAsia="id-ID"/>
        </w:rPr>
        <w:t xml:space="preserve">s memperkuat rasa gotong royong </w:t>
      </w:r>
      <w:r w:rsidRPr="000027EC">
        <w:rPr>
          <w:sz w:val="20"/>
          <w:szCs w:val="20"/>
          <w:lang w:eastAsia="id-ID"/>
        </w:rPr>
        <w:t>antaranggota kelompok.</w:t>
      </w:r>
      <w:r w:rsidRPr="00B87303">
        <w:rPr>
          <w:sz w:val="20"/>
          <w:szCs w:val="20"/>
          <w:lang w:eastAsia="id-ID"/>
        </w:rPr>
        <w:t xml:space="preserve"> </w:t>
      </w:r>
    </w:p>
    <w:p w:rsidR="00601FE8" w:rsidRDefault="00601FE8" w:rsidP="00601FE8">
      <w:pPr>
        <w:pStyle w:val="NormalWeb"/>
        <w:spacing w:before="0" w:after="0"/>
        <w:ind w:firstLine="720"/>
        <w:jc w:val="both"/>
        <w:rPr>
          <w:sz w:val="20"/>
          <w:szCs w:val="20"/>
          <w:lang w:eastAsia="id-ID"/>
        </w:rPr>
      </w:pPr>
      <w:r w:rsidRPr="000027EC">
        <w:rPr>
          <w:sz w:val="20"/>
          <w:szCs w:val="20"/>
          <w:lang w:eastAsia="id-ID"/>
        </w:rPr>
        <w:t xml:space="preserve">Selain itu, kelompok tani juga memperoleh dukungan berupa </w:t>
      </w:r>
      <w:r w:rsidRPr="00B87303">
        <w:rPr>
          <w:bCs/>
          <w:sz w:val="20"/>
          <w:szCs w:val="20"/>
          <w:lang w:eastAsia="id-ID"/>
        </w:rPr>
        <w:t>bantuan bibit unggul dan pupuk</w:t>
      </w:r>
      <w:r w:rsidRPr="000027EC">
        <w:rPr>
          <w:sz w:val="20"/>
          <w:szCs w:val="20"/>
          <w:lang w:eastAsia="id-ID"/>
        </w:rPr>
        <w:t xml:space="preserve"> dari dinas pertanian, pihak swasta, maupun melalui subsidi pupuk dari pemerintah. Walaupun bantuan ini tidak selalu rutin setiap tahun, keberadaannya tetap sangat membantu petani dalam menekan biaya produksi dan meningkatkan hasil pertanian.</w:t>
      </w:r>
      <w:r w:rsidRPr="00B87303">
        <w:rPr>
          <w:sz w:val="20"/>
          <w:szCs w:val="20"/>
          <w:lang w:eastAsia="id-ID"/>
        </w:rPr>
        <w:t xml:space="preserve"> </w:t>
      </w:r>
      <w:r w:rsidRPr="000027EC">
        <w:rPr>
          <w:sz w:val="20"/>
          <w:szCs w:val="20"/>
          <w:lang w:eastAsia="id-ID"/>
        </w:rPr>
        <w:t xml:space="preserve">Rangkaian program yang dijalankan Poktan Sidorukun menunjukkan bahwa setiap upaya </w:t>
      </w:r>
      <w:r>
        <w:rPr>
          <w:sz w:val="20"/>
          <w:szCs w:val="20"/>
          <w:lang w:eastAsia="id-ID"/>
        </w:rPr>
        <w:t>berperan</w:t>
      </w:r>
      <w:r w:rsidRPr="000027EC">
        <w:rPr>
          <w:sz w:val="20"/>
          <w:szCs w:val="20"/>
          <w:lang w:eastAsia="id-ID"/>
        </w:rPr>
        <w:t xml:space="preserve"> </w:t>
      </w:r>
      <w:r>
        <w:rPr>
          <w:sz w:val="20"/>
          <w:szCs w:val="20"/>
          <w:lang w:eastAsia="id-ID"/>
        </w:rPr>
        <w:t>utama</w:t>
      </w:r>
      <w:r w:rsidRPr="000027EC">
        <w:rPr>
          <w:sz w:val="20"/>
          <w:szCs w:val="20"/>
          <w:lang w:eastAsia="id-ID"/>
        </w:rPr>
        <w:t xml:space="preserve"> dalam memperkuat ketahanan pangan di Desa Kendalpecabean. Dengan demikian, pengalaman Poktan Sidorukun memperlihatkan bahwa ketahanan pangan nasional sejatinya bertumpu pada kekuatan komunitas lokal yang berdaya dan mandiri.</w:t>
      </w:r>
      <w:r w:rsidRPr="00B87303">
        <w:rPr>
          <w:sz w:val="20"/>
          <w:szCs w:val="20"/>
          <w:lang w:eastAsia="id-ID"/>
        </w:rPr>
        <w:t xml:space="preserve"> </w:t>
      </w:r>
      <w:r w:rsidRPr="00B87303">
        <w:rPr>
          <w:sz w:val="20"/>
          <w:szCs w:val="20"/>
        </w:rPr>
        <w:t xml:space="preserve">Adapun rangkaian program yang dijalankan oleh Poktan Sidorukun </w:t>
      </w:r>
      <w:r>
        <w:rPr>
          <w:sz w:val="20"/>
          <w:szCs w:val="20"/>
        </w:rPr>
        <w:t>tertera pada</w:t>
      </w:r>
      <w:r w:rsidRPr="00B87303">
        <w:rPr>
          <w:sz w:val="20"/>
          <w:szCs w:val="20"/>
        </w:rPr>
        <w:t xml:space="preserve"> tabel berikut:</w:t>
      </w:r>
    </w:p>
    <w:p w:rsidR="00601FE8" w:rsidRPr="00B87303" w:rsidRDefault="00601FE8" w:rsidP="00601FE8">
      <w:pPr>
        <w:suppressAutoHyphens w:val="0"/>
        <w:jc w:val="both"/>
        <w:rPr>
          <w:sz w:val="20"/>
          <w:szCs w:val="20"/>
        </w:rPr>
      </w:pPr>
    </w:p>
    <w:p w:rsidR="00601FE8" w:rsidRPr="00B87303" w:rsidRDefault="00601FE8" w:rsidP="00601FE8">
      <w:pPr>
        <w:pStyle w:val="BodyText"/>
        <w:numPr>
          <w:ilvl w:val="0"/>
          <w:numId w:val="5"/>
        </w:numPr>
        <w:spacing w:after="0"/>
        <w:ind w:right="170"/>
        <w:jc w:val="center"/>
        <w:rPr>
          <w:sz w:val="20"/>
          <w:szCs w:val="20"/>
          <w:lang w:val="en-US"/>
        </w:rPr>
      </w:pPr>
      <w:r w:rsidRPr="00B87303">
        <w:rPr>
          <w:b/>
          <w:sz w:val="20"/>
          <w:szCs w:val="20"/>
        </w:rPr>
        <w:t>Tabel</w:t>
      </w:r>
      <w:r w:rsidRPr="00B87303">
        <w:rPr>
          <w:b/>
          <w:spacing w:val="-11"/>
          <w:sz w:val="20"/>
          <w:szCs w:val="20"/>
        </w:rPr>
        <w:t xml:space="preserve"> </w:t>
      </w:r>
      <w:r w:rsidRPr="00B87303">
        <w:rPr>
          <w:b/>
          <w:sz w:val="20"/>
          <w:szCs w:val="20"/>
          <w:lang w:val="en-US"/>
        </w:rPr>
        <w:t>1</w:t>
      </w:r>
      <w:r w:rsidRPr="00B87303">
        <w:rPr>
          <w:b/>
          <w:sz w:val="20"/>
          <w:szCs w:val="20"/>
        </w:rPr>
        <w:t>.</w:t>
      </w:r>
      <w:r w:rsidRPr="00B87303">
        <w:rPr>
          <w:b/>
          <w:spacing w:val="-6"/>
          <w:sz w:val="20"/>
          <w:szCs w:val="20"/>
        </w:rPr>
        <w:t xml:space="preserve"> </w:t>
      </w:r>
      <w:r w:rsidRPr="00B87303">
        <w:rPr>
          <w:sz w:val="20"/>
          <w:szCs w:val="20"/>
        </w:rPr>
        <w:t>Program Pemberdayaan Poktan Sidorukun</w:t>
      </w:r>
      <w:r w:rsidRPr="00B87303">
        <w:rPr>
          <w:spacing w:val="-8"/>
          <w:sz w:val="20"/>
          <w:szCs w:val="20"/>
        </w:rPr>
        <w:t xml:space="preserve"> </w:t>
      </w:r>
      <w:r w:rsidRPr="00B87303">
        <w:rPr>
          <w:sz w:val="20"/>
          <w:szCs w:val="20"/>
        </w:rPr>
        <w:t>di</w:t>
      </w:r>
      <w:r w:rsidRPr="00B87303">
        <w:rPr>
          <w:spacing w:val="-7"/>
          <w:sz w:val="20"/>
          <w:szCs w:val="20"/>
        </w:rPr>
        <w:t xml:space="preserve"> </w:t>
      </w:r>
      <w:r w:rsidRPr="00B87303">
        <w:rPr>
          <w:sz w:val="20"/>
          <w:szCs w:val="20"/>
        </w:rPr>
        <w:t>Desa</w:t>
      </w:r>
      <w:r w:rsidRPr="00B87303">
        <w:rPr>
          <w:spacing w:val="-10"/>
          <w:sz w:val="20"/>
          <w:szCs w:val="20"/>
        </w:rPr>
        <w:t xml:space="preserve"> </w:t>
      </w:r>
      <w:proofErr w:type="spellStart"/>
      <w:r w:rsidRPr="00B87303">
        <w:rPr>
          <w:sz w:val="20"/>
          <w:szCs w:val="20"/>
          <w:lang w:val="en-US"/>
        </w:rPr>
        <w:t>Kendalpecabean</w:t>
      </w:r>
      <w:proofErr w:type="spellEnd"/>
      <w:r w:rsidRPr="00B87303">
        <w:rPr>
          <w:sz w:val="20"/>
          <w:szCs w:val="20"/>
          <w:lang w:val="en-US"/>
        </w:rPr>
        <w:t xml:space="preserve"> </w:t>
      </w:r>
      <w:r w:rsidRPr="00B87303">
        <w:rPr>
          <w:sz w:val="20"/>
          <w:szCs w:val="20"/>
        </w:rPr>
        <w:t>Tahun</w:t>
      </w:r>
      <w:r w:rsidRPr="00B87303">
        <w:rPr>
          <w:spacing w:val="-4"/>
          <w:sz w:val="20"/>
          <w:szCs w:val="20"/>
        </w:rPr>
        <w:t xml:space="preserve"> </w:t>
      </w:r>
      <w:r w:rsidRPr="00B87303">
        <w:rPr>
          <w:sz w:val="20"/>
          <w:szCs w:val="20"/>
        </w:rPr>
        <w:t>202</w:t>
      </w:r>
      <w:r w:rsidRPr="00B87303">
        <w:rPr>
          <w:sz w:val="20"/>
          <w:szCs w:val="20"/>
          <w:lang w:val="en-US"/>
        </w:rPr>
        <w:t>2</w:t>
      </w:r>
      <w:r w:rsidRPr="00B87303">
        <w:rPr>
          <w:sz w:val="20"/>
          <w:szCs w:val="20"/>
        </w:rPr>
        <w:t>-</w:t>
      </w:r>
      <w:r w:rsidRPr="00B87303">
        <w:rPr>
          <w:spacing w:val="-4"/>
          <w:sz w:val="20"/>
          <w:szCs w:val="20"/>
        </w:rPr>
        <w:t>202</w:t>
      </w:r>
      <w:r w:rsidRPr="00B87303">
        <w:rPr>
          <w:spacing w:val="-4"/>
          <w:sz w:val="20"/>
          <w:szCs w:val="20"/>
          <w:lang w:val="en-US"/>
        </w:rPr>
        <w:t>4</w:t>
      </w:r>
    </w:p>
    <w:tbl>
      <w:tblPr>
        <w:tblStyle w:val="PlainTable2"/>
        <w:tblW w:w="5000" w:type="pct"/>
        <w:tblLook w:val="04A0" w:firstRow="1" w:lastRow="0" w:firstColumn="1" w:lastColumn="0" w:noHBand="0" w:noVBand="1"/>
      </w:tblPr>
      <w:tblGrid>
        <w:gridCol w:w="860"/>
        <w:gridCol w:w="6606"/>
        <w:gridCol w:w="1894"/>
      </w:tblGrid>
      <w:tr w:rsidR="00601FE8" w:rsidRPr="00B87303" w:rsidTr="00567D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 w:type="pct"/>
            <w:tcBorders>
              <w:top w:val="single" w:sz="4" w:space="0" w:color="7F7F7F" w:themeColor="text1" w:themeTint="80"/>
              <w:left w:val="nil"/>
              <w:right w:val="nil"/>
            </w:tcBorders>
            <w:hideMark/>
          </w:tcPr>
          <w:p w:rsidR="00601FE8" w:rsidRPr="00494A85" w:rsidRDefault="00601FE8" w:rsidP="00567DD2">
            <w:pPr>
              <w:suppressAutoHyphens w:val="0"/>
              <w:jc w:val="center"/>
              <w:rPr>
                <w:sz w:val="20"/>
                <w:szCs w:val="20"/>
                <w:lang w:eastAsia="id-ID"/>
              </w:rPr>
            </w:pPr>
            <w:r w:rsidRPr="00494A85">
              <w:rPr>
                <w:bCs w:val="0"/>
                <w:sz w:val="20"/>
                <w:szCs w:val="20"/>
              </w:rPr>
              <w:t>No.</w:t>
            </w:r>
          </w:p>
        </w:tc>
        <w:tc>
          <w:tcPr>
            <w:tcW w:w="3529" w:type="pct"/>
            <w:tcBorders>
              <w:top w:val="single" w:sz="4" w:space="0" w:color="7F7F7F" w:themeColor="text1" w:themeTint="80"/>
              <w:left w:val="nil"/>
              <w:right w:val="nil"/>
            </w:tcBorders>
            <w:hideMark/>
          </w:tcPr>
          <w:p w:rsidR="00601FE8" w:rsidRPr="00494A85" w:rsidRDefault="00601FE8" w:rsidP="00567DD2">
            <w:pPr>
              <w:cnfStyle w:val="100000000000" w:firstRow="1" w:lastRow="0" w:firstColumn="0" w:lastColumn="0" w:oddVBand="0" w:evenVBand="0" w:oddHBand="0" w:evenHBand="0" w:firstRowFirstColumn="0" w:firstRowLastColumn="0" w:lastRowFirstColumn="0" w:lastRowLastColumn="0"/>
              <w:rPr>
                <w:bCs w:val="0"/>
                <w:sz w:val="20"/>
                <w:szCs w:val="20"/>
              </w:rPr>
            </w:pPr>
            <w:r w:rsidRPr="00494A85">
              <w:rPr>
                <w:bCs w:val="0"/>
                <w:sz w:val="20"/>
                <w:szCs w:val="20"/>
              </w:rPr>
              <w:t>Nama Program</w:t>
            </w:r>
          </w:p>
        </w:tc>
        <w:tc>
          <w:tcPr>
            <w:tcW w:w="1012" w:type="pct"/>
            <w:tcBorders>
              <w:top w:val="single" w:sz="4" w:space="0" w:color="7F7F7F" w:themeColor="text1" w:themeTint="80"/>
              <w:left w:val="nil"/>
              <w:right w:val="nil"/>
            </w:tcBorders>
            <w:hideMark/>
          </w:tcPr>
          <w:p w:rsidR="00601FE8" w:rsidRPr="00494A85" w:rsidRDefault="00601FE8" w:rsidP="00567DD2">
            <w:pPr>
              <w:cnfStyle w:val="100000000000" w:firstRow="1" w:lastRow="0" w:firstColumn="0" w:lastColumn="0" w:oddVBand="0" w:evenVBand="0" w:oddHBand="0" w:evenHBand="0" w:firstRowFirstColumn="0" w:firstRowLastColumn="0" w:lastRowFirstColumn="0" w:lastRowLastColumn="0"/>
              <w:rPr>
                <w:bCs w:val="0"/>
                <w:sz w:val="20"/>
                <w:szCs w:val="20"/>
              </w:rPr>
            </w:pPr>
            <w:r w:rsidRPr="00494A85">
              <w:rPr>
                <w:bCs w:val="0"/>
                <w:sz w:val="20"/>
                <w:szCs w:val="20"/>
              </w:rPr>
              <w:t>Tahun</w:t>
            </w:r>
          </w:p>
        </w:tc>
      </w:tr>
      <w:tr w:rsidR="00601FE8" w:rsidRPr="00B87303" w:rsidTr="00567D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 w:type="pct"/>
            <w:tcBorders>
              <w:left w:val="nil"/>
              <w:right w:val="nil"/>
            </w:tcBorders>
            <w:hideMark/>
          </w:tcPr>
          <w:p w:rsidR="00601FE8" w:rsidRPr="00B87303" w:rsidRDefault="00601FE8" w:rsidP="00567DD2">
            <w:pPr>
              <w:jc w:val="center"/>
              <w:rPr>
                <w:sz w:val="20"/>
                <w:szCs w:val="20"/>
              </w:rPr>
            </w:pPr>
            <w:r w:rsidRPr="00B87303">
              <w:rPr>
                <w:sz w:val="20"/>
                <w:szCs w:val="20"/>
              </w:rPr>
              <w:t>1</w:t>
            </w:r>
          </w:p>
        </w:tc>
        <w:tc>
          <w:tcPr>
            <w:tcW w:w="3529" w:type="pct"/>
            <w:tcBorders>
              <w:left w:val="nil"/>
              <w:right w:val="nil"/>
            </w:tcBorders>
            <w:hideMark/>
          </w:tcPr>
          <w:p w:rsidR="00601FE8" w:rsidRPr="00B87303" w:rsidRDefault="00601FE8" w:rsidP="00567DD2">
            <w:pPr>
              <w:cnfStyle w:val="000000100000" w:firstRow="0" w:lastRow="0" w:firstColumn="0" w:lastColumn="0" w:oddVBand="0" w:evenVBand="0" w:oddHBand="1" w:evenHBand="0" w:firstRowFirstColumn="0" w:firstRowLastColumn="0" w:lastRowFirstColumn="0" w:lastRowLastColumn="0"/>
              <w:rPr>
                <w:sz w:val="20"/>
                <w:szCs w:val="20"/>
              </w:rPr>
            </w:pPr>
            <w:r w:rsidRPr="00B87303">
              <w:rPr>
                <w:sz w:val="20"/>
                <w:szCs w:val="20"/>
              </w:rPr>
              <w:t>Pembangunan saluran irigasi dan pintu air</w:t>
            </w:r>
          </w:p>
        </w:tc>
        <w:tc>
          <w:tcPr>
            <w:tcW w:w="1012" w:type="pct"/>
            <w:tcBorders>
              <w:left w:val="nil"/>
              <w:right w:val="nil"/>
            </w:tcBorders>
            <w:hideMark/>
          </w:tcPr>
          <w:p w:rsidR="00601FE8" w:rsidRPr="00B87303" w:rsidRDefault="00601FE8" w:rsidP="00567DD2">
            <w:pPr>
              <w:cnfStyle w:val="000000100000" w:firstRow="0" w:lastRow="0" w:firstColumn="0" w:lastColumn="0" w:oddVBand="0" w:evenVBand="0" w:oddHBand="1" w:evenHBand="0" w:firstRowFirstColumn="0" w:firstRowLastColumn="0" w:lastRowFirstColumn="0" w:lastRowLastColumn="0"/>
              <w:rPr>
                <w:sz w:val="20"/>
                <w:szCs w:val="20"/>
              </w:rPr>
            </w:pPr>
            <w:r w:rsidRPr="00B87303">
              <w:rPr>
                <w:sz w:val="20"/>
                <w:szCs w:val="20"/>
              </w:rPr>
              <w:t>2022-2024</w:t>
            </w:r>
          </w:p>
        </w:tc>
      </w:tr>
      <w:tr w:rsidR="00601FE8" w:rsidRPr="00B87303" w:rsidTr="00567DD2">
        <w:tc>
          <w:tcPr>
            <w:cnfStyle w:val="001000000000" w:firstRow="0" w:lastRow="0" w:firstColumn="1" w:lastColumn="0" w:oddVBand="0" w:evenVBand="0" w:oddHBand="0" w:evenHBand="0" w:firstRowFirstColumn="0" w:firstRowLastColumn="0" w:lastRowFirstColumn="0" w:lastRowLastColumn="0"/>
            <w:tcW w:w="459" w:type="pct"/>
            <w:tcBorders>
              <w:top w:val="nil"/>
              <w:left w:val="nil"/>
              <w:bottom w:val="nil"/>
              <w:right w:val="nil"/>
            </w:tcBorders>
            <w:hideMark/>
          </w:tcPr>
          <w:p w:rsidR="00601FE8" w:rsidRPr="00B87303" w:rsidRDefault="00601FE8" w:rsidP="00567DD2">
            <w:pPr>
              <w:jc w:val="center"/>
              <w:rPr>
                <w:sz w:val="20"/>
                <w:szCs w:val="20"/>
              </w:rPr>
            </w:pPr>
            <w:r w:rsidRPr="00B87303">
              <w:rPr>
                <w:sz w:val="20"/>
                <w:szCs w:val="20"/>
              </w:rPr>
              <w:t>2</w:t>
            </w:r>
          </w:p>
        </w:tc>
        <w:tc>
          <w:tcPr>
            <w:tcW w:w="3529" w:type="pct"/>
            <w:tcBorders>
              <w:top w:val="nil"/>
              <w:left w:val="nil"/>
              <w:bottom w:val="nil"/>
              <w:right w:val="nil"/>
            </w:tcBorders>
            <w:hideMark/>
          </w:tcPr>
          <w:p w:rsidR="00601FE8" w:rsidRPr="00B87303" w:rsidRDefault="00601FE8" w:rsidP="00567DD2">
            <w:pPr>
              <w:cnfStyle w:val="000000000000" w:firstRow="0" w:lastRow="0" w:firstColumn="0" w:lastColumn="0" w:oddVBand="0" w:evenVBand="0" w:oddHBand="0" w:evenHBand="0" w:firstRowFirstColumn="0" w:firstRowLastColumn="0" w:lastRowFirstColumn="0" w:lastRowLastColumn="0"/>
              <w:rPr>
                <w:sz w:val="20"/>
                <w:szCs w:val="20"/>
              </w:rPr>
            </w:pPr>
            <w:r w:rsidRPr="00B87303">
              <w:rPr>
                <w:sz w:val="20"/>
                <w:szCs w:val="20"/>
              </w:rPr>
              <w:t>Pembuatan rumah pompa</w:t>
            </w:r>
          </w:p>
        </w:tc>
        <w:tc>
          <w:tcPr>
            <w:tcW w:w="1012" w:type="pct"/>
            <w:tcBorders>
              <w:top w:val="nil"/>
              <w:left w:val="nil"/>
              <w:bottom w:val="nil"/>
              <w:right w:val="nil"/>
            </w:tcBorders>
            <w:hideMark/>
          </w:tcPr>
          <w:p w:rsidR="00601FE8" w:rsidRPr="00B87303" w:rsidRDefault="00601FE8" w:rsidP="00567DD2">
            <w:pPr>
              <w:cnfStyle w:val="000000000000" w:firstRow="0" w:lastRow="0" w:firstColumn="0" w:lastColumn="0" w:oddVBand="0" w:evenVBand="0" w:oddHBand="0" w:evenHBand="0" w:firstRowFirstColumn="0" w:firstRowLastColumn="0" w:lastRowFirstColumn="0" w:lastRowLastColumn="0"/>
              <w:rPr>
                <w:sz w:val="20"/>
                <w:szCs w:val="20"/>
              </w:rPr>
            </w:pPr>
            <w:r w:rsidRPr="00B87303">
              <w:rPr>
                <w:sz w:val="20"/>
                <w:szCs w:val="20"/>
              </w:rPr>
              <w:t>2023</w:t>
            </w:r>
          </w:p>
        </w:tc>
      </w:tr>
      <w:tr w:rsidR="00601FE8" w:rsidRPr="00B87303" w:rsidTr="00567D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9" w:type="pct"/>
            <w:tcBorders>
              <w:left w:val="nil"/>
              <w:right w:val="nil"/>
            </w:tcBorders>
            <w:hideMark/>
          </w:tcPr>
          <w:p w:rsidR="00601FE8" w:rsidRPr="00B87303" w:rsidRDefault="00601FE8" w:rsidP="00567DD2">
            <w:pPr>
              <w:jc w:val="center"/>
              <w:rPr>
                <w:sz w:val="20"/>
                <w:szCs w:val="20"/>
              </w:rPr>
            </w:pPr>
            <w:r w:rsidRPr="00B87303">
              <w:rPr>
                <w:sz w:val="20"/>
                <w:szCs w:val="20"/>
              </w:rPr>
              <w:t>3</w:t>
            </w:r>
          </w:p>
        </w:tc>
        <w:tc>
          <w:tcPr>
            <w:tcW w:w="3529" w:type="pct"/>
            <w:tcBorders>
              <w:left w:val="nil"/>
              <w:right w:val="nil"/>
            </w:tcBorders>
            <w:hideMark/>
          </w:tcPr>
          <w:p w:rsidR="00601FE8" w:rsidRPr="00B87303" w:rsidRDefault="00601FE8" w:rsidP="00567DD2">
            <w:pPr>
              <w:cnfStyle w:val="000000100000" w:firstRow="0" w:lastRow="0" w:firstColumn="0" w:lastColumn="0" w:oddVBand="0" w:evenVBand="0" w:oddHBand="1" w:evenHBand="0" w:firstRowFirstColumn="0" w:firstRowLastColumn="0" w:lastRowFirstColumn="0" w:lastRowLastColumn="0"/>
              <w:rPr>
                <w:sz w:val="20"/>
                <w:szCs w:val="20"/>
              </w:rPr>
            </w:pPr>
            <w:r w:rsidRPr="00B87303">
              <w:rPr>
                <w:sz w:val="20"/>
                <w:szCs w:val="20"/>
              </w:rPr>
              <w:t>Pengumpanan hama tikus</w:t>
            </w:r>
          </w:p>
        </w:tc>
        <w:tc>
          <w:tcPr>
            <w:tcW w:w="1012" w:type="pct"/>
            <w:tcBorders>
              <w:left w:val="nil"/>
              <w:right w:val="nil"/>
            </w:tcBorders>
            <w:hideMark/>
          </w:tcPr>
          <w:p w:rsidR="00601FE8" w:rsidRPr="00B87303" w:rsidRDefault="00601FE8" w:rsidP="00567DD2">
            <w:pPr>
              <w:cnfStyle w:val="000000100000" w:firstRow="0" w:lastRow="0" w:firstColumn="0" w:lastColumn="0" w:oddVBand="0" w:evenVBand="0" w:oddHBand="1" w:evenHBand="0" w:firstRowFirstColumn="0" w:firstRowLastColumn="0" w:lastRowFirstColumn="0" w:lastRowLastColumn="0"/>
              <w:rPr>
                <w:sz w:val="20"/>
                <w:szCs w:val="20"/>
              </w:rPr>
            </w:pPr>
            <w:r w:rsidRPr="00B87303">
              <w:rPr>
                <w:sz w:val="20"/>
                <w:szCs w:val="20"/>
              </w:rPr>
              <w:t>2022-2023</w:t>
            </w:r>
          </w:p>
        </w:tc>
      </w:tr>
      <w:tr w:rsidR="00601FE8" w:rsidRPr="00B87303" w:rsidTr="00567DD2">
        <w:tc>
          <w:tcPr>
            <w:cnfStyle w:val="001000000000" w:firstRow="0" w:lastRow="0" w:firstColumn="1" w:lastColumn="0" w:oddVBand="0" w:evenVBand="0" w:oddHBand="0" w:evenHBand="0" w:firstRowFirstColumn="0" w:firstRowLastColumn="0" w:lastRowFirstColumn="0" w:lastRowLastColumn="0"/>
            <w:tcW w:w="459" w:type="pct"/>
            <w:tcBorders>
              <w:top w:val="nil"/>
              <w:left w:val="nil"/>
              <w:bottom w:val="single" w:sz="4" w:space="0" w:color="7F7F7F" w:themeColor="text1" w:themeTint="80"/>
              <w:right w:val="nil"/>
            </w:tcBorders>
            <w:hideMark/>
          </w:tcPr>
          <w:p w:rsidR="00601FE8" w:rsidRPr="00B87303" w:rsidRDefault="00601FE8" w:rsidP="00567DD2">
            <w:pPr>
              <w:jc w:val="center"/>
              <w:rPr>
                <w:sz w:val="20"/>
                <w:szCs w:val="20"/>
              </w:rPr>
            </w:pPr>
            <w:r w:rsidRPr="00B87303">
              <w:rPr>
                <w:sz w:val="20"/>
                <w:szCs w:val="20"/>
              </w:rPr>
              <w:t>4</w:t>
            </w:r>
          </w:p>
        </w:tc>
        <w:tc>
          <w:tcPr>
            <w:tcW w:w="3529" w:type="pct"/>
            <w:tcBorders>
              <w:top w:val="nil"/>
              <w:left w:val="nil"/>
              <w:bottom w:val="single" w:sz="4" w:space="0" w:color="7F7F7F" w:themeColor="text1" w:themeTint="80"/>
              <w:right w:val="nil"/>
            </w:tcBorders>
            <w:hideMark/>
          </w:tcPr>
          <w:p w:rsidR="00601FE8" w:rsidRPr="00B87303" w:rsidRDefault="00601FE8" w:rsidP="00567DD2">
            <w:pPr>
              <w:cnfStyle w:val="000000000000" w:firstRow="0" w:lastRow="0" w:firstColumn="0" w:lastColumn="0" w:oddVBand="0" w:evenVBand="0" w:oddHBand="0" w:evenHBand="0" w:firstRowFirstColumn="0" w:firstRowLastColumn="0" w:lastRowFirstColumn="0" w:lastRowLastColumn="0"/>
              <w:rPr>
                <w:sz w:val="20"/>
                <w:szCs w:val="20"/>
              </w:rPr>
            </w:pPr>
            <w:r w:rsidRPr="00B87303">
              <w:rPr>
                <w:sz w:val="20"/>
                <w:szCs w:val="20"/>
              </w:rPr>
              <w:t>Normalisasi saluran air irigasi</w:t>
            </w:r>
          </w:p>
        </w:tc>
        <w:tc>
          <w:tcPr>
            <w:tcW w:w="1012" w:type="pct"/>
            <w:tcBorders>
              <w:top w:val="nil"/>
              <w:left w:val="nil"/>
              <w:bottom w:val="single" w:sz="4" w:space="0" w:color="7F7F7F" w:themeColor="text1" w:themeTint="80"/>
              <w:right w:val="nil"/>
            </w:tcBorders>
            <w:hideMark/>
          </w:tcPr>
          <w:p w:rsidR="00601FE8" w:rsidRPr="00B87303" w:rsidRDefault="00601FE8" w:rsidP="00567DD2">
            <w:pPr>
              <w:cnfStyle w:val="000000000000" w:firstRow="0" w:lastRow="0" w:firstColumn="0" w:lastColumn="0" w:oddVBand="0" w:evenVBand="0" w:oddHBand="0" w:evenHBand="0" w:firstRowFirstColumn="0" w:firstRowLastColumn="0" w:lastRowFirstColumn="0" w:lastRowLastColumn="0"/>
              <w:rPr>
                <w:sz w:val="20"/>
                <w:szCs w:val="20"/>
              </w:rPr>
            </w:pPr>
            <w:r w:rsidRPr="00B87303">
              <w:rPr>
                <w:sz w:val="20"/>
                <w:szCs w:val="20"/>
              </w:rPr>
              <w:t>2023-2024</w:t>
            </w:r>
          </w:p>
        </w:tc>
      </w:tr>
    </w:tbl>
    <w:p w:rsidR="00601FE8" w:rsidRPr="004409D0" w:rsidRDefault="00601FE8" w:rsidP="004409D0">
      <w:pPr>
        <w:pStyle w:val="ListParagraph"/>
        <w:spacing w:before="65"/>
        <w:ind w:left="0"/>
        <w:rPr>
          <w:i/>
          <w:sz w:val="20"/>
          <w:szCs w:val="20"/>
        </w:rPr>
      </w:pPr>
      <w:r w:rsidRPr="009D7E90">
        <w:rPr>
          <w:i/>
          <w:sz w:val="20"/>
          <w:szCs w:val="20"/>
        </w:rPr>
        <w:t>Sumber</w:t>
      </w:r>
      <w:r w:rsidRPr="009D7E90">
        <w:rPr>
          <w:i/>
          <w:spacing w:val="-8"/>
          <w:sz w:val="20"/>
          <w:szCs w:val="20"/>
        </w:rPr>
        <w:t xml:space="preserve"> </w:t>
      </w:r>
      <w:r w:rsidRPr="009D7E90">
        <w:rPr>
          <w:i/>
          <w:sz w:val="20"/>
          <w:szCs w:val="20"/>
        </w:rPr>
        <w:t>:</w:t>
      </w:r>
      <w:r w:rsidRPr="009D7E90">
        <w:rPr>
          <w:i/>
          <w:spacing w:val="-6"/>
          <w:sz w:val="20"/>
          <w:szCs w:val="20"/>
        </w:rPr>
        <w:t xml:space="preserve"> </w:t>
      </w:r>
      <w:proofErr w:type="spellStart"/>
      <w:r w:rsidRPr="009D7E90">
        <w:rPr>
          <w:i/>
          <w:sz w:val="20"/>
          <w:szCs w:val="20"/>
          <w:lang w:val="en-US"/>
        </w:rPr>
        <w:t>Diolah</w:t>
      </w:r>
      <w:proofErr w:type="spellEnd"/>
      <w:r w:rsidRPr="009D7E90">
        <w:rPr>
          <w:i/>
          <w:sz w:val="20"/>
          <w:szCs w:val="20"/>
          <w:lang w:val="en-US"/>
        </w:rPr>
        <w:t xml:space="preserve"> </w:t>
      </w:r>
      <w:r w:rsidR="004409D0">
        <w:rPr>
          <w:i/>
          <w:sz w:val="20"/>
          <w:szCs w:val="20"/>
        </w:rPr>
        <w:t>dari Pemerintah Desa Kendalpecabean Kecamatan Candi</w:t>
      </w:r>
      <w:r w:rsidRPr="009D7E90">
        <w:rPr>
          <w:i/>
          <w:sz w:val="20"/>
          <w:szCs w:val="20"/>
          <w:lang w:val="en-US"/>
        </w:rPr>
        <w:t xml:space="preserve"> </w:t>
      </w:r>
      <w:r w:rsidR="004409D0">
        <w:rPr>
          <w:i/>
          <w:sz w:val="20"/>
          <w:szCs w:val="20"/>
        </w:rPr>
        <w:t>(</w:t>
      </w:r>
      <w:r w:rsidRPr="009D7E90">
        <w:rPr>
          <w:i/>
          <w:spacing w:val="-4"/>
          <w:sz w:val="20"/>
          <w:szCs w:val="20"/>
        </w:rPr>
        <w:t>202</w:t>
      </w:r>
      <w:r w:rsidRPr="009D7E90">
        <w:rPr>
          <w:i/>
          <w:spacing w:val="-4"/>
          <w:sz w:val="20"/>
          <w:szCs w:val="20"/>
          <w:lang w:val="en-US"/>
        </w:rPr>
        <w:t>5</w:t>
      </w:r>
      <w:r w:rsidR="004409D0">
        <w:rPr>
          <w:i/>
          <w:spacing w:val="-4"/>
          <w:sz w:val="20"/>
          <w:szCs w:val="20"/>
        </w:rPr>
        <w:t>)</w:t>
      </w:r>
    </w:p>
    <w:p w:rsidR="00601FE8" w:rsidRPr="00B87303" w:rsidRDefault="00601FE8" w:rsidP="00601FE8">
      <w:pPr>
        <w:suppressAutoHyphens w:val="0"/>
        <w:jc w:val="both"/>
        <w:rPr>
          <w:sz w:val="20"/>
          <w:szCs w:val="20"/>
        </w:rPr>
      </w:pPr>
    </w:p>
    <w:p w:rsidR="00601FE8" w:rsidRPr="00D92693" w:rsidRDefault="00601FE8" w:rsidP="00601FE8">
      <w:pPr>
        <w:suppressAutoHyphens w:val="0"/>
        <w:ind w:firstLine="720"/>
        <w:jc w:val="both"/>
        <w:rPr>
          <w:sz w:val="20"/>
        </w:rPr>
      </w:pPr>
      <w:r>
        <w:rPr>
          <w:sz w:val="20"/>
          <w:szCs w:val="20"/>
          <w:lang w:eastAsia="id-ID"/>
        </w:rPr>
        <w:t>Merujuk pada</w:t>
      </w:r>
      <w:r w:rsidRPr="00371AAF">
        <w:rPr>
          <w:sz w:val="20"/>
          <w:szCs w:val="20"/>
          <w:lang w:eastAsia="id-ID"/>
        </w:rPr>
        <w:t xml:space="preserve"> Tabel 1 </w:t>
      </w:r>
      <w:r>
        <w:rPr>
          <w:sz w:val="20"/>
          <w:szCs w:val="20"/>
          <w:lang w:eastAsia="id-ID"/>
        </w:rPr>
        <w:t xml:space="preserve">diataas, </w:t>
      </w:r>
      <w:r w:rsidRPr="00371AAF">
        <w:rPr>
          <w:sz w:val="20"/>
          <w:szCs w:val="20"/>
          <w:lang w:eastAsia="id-ID"/>
        </w:rPr>
        <w:t>dapat dipahami bahwasanya bila dikaji dari 3 tahun terakhir, yaitu tahun 2022 hingga 2024, program yang dijalankan Kelompok Tani Sidorukun masih tetap berfokus pada penguatan infrastruktur pertanian dan pengendalian hama. Pada tahun 2022 tercatat telah dilaksanakan pembangunan saluran irigasi dan pintu air, serta program pengumpanan hama tikus. Pada tahun 2023 tercatat adanya tambahan program berupa pembuatan rumah pompa, di samping keberlanjutan pembangunan saluran irigasi dan pengumpanan hama tikus, serta dimulainya normalisasi saluran air irigasi. Sedangkan pada tahun 2024, program yang berjalan berfokus pada penyelesaian pembangunan saluran irigasi dan pintu air serta keberlanjutan normalisasi saluran irigasi.</w:t>
      </w:r>
      <w:r w:rsidRPr="00B87303">
        <w:rPr>
          <w:sz w:val="20"/>
          <w:szCs w:val="20"/>
        </w:rPr>
        <w:t xml:space="preserve"> </w:t>
      </w:r>
      <w:r w:rsidRPr="00371AAF">
        <w:rPr>
          <w:sz w:val="20"/>
          <w:szCs w:val="20"/>
          <w:lang w:eastAsia="id-ID"/>
        </w:rPr>
        <w:t xml:space="preserve">Dari data tersebut dapat disimpulkan bahwasanya di Desa Kendalpecabean perhatian utama Kelompok Tani Sidorukun terletak pada perbaikan dan penyediaan sarana pengelolaan air untuk pertanian yang dijalankan secara berkesinambungan dari tahun ke tahun, diiringi dengan upaya kolektif dalam pengendalian hama. Hal tersebut menunjukkan bahwa indikator kebutuhan dasar petani terhadap air dan perlindungan tanaman masih menjadi prioritas penting dan program yang dilaksanakan mampu </w:t>
      </w:r>
      <w:r w:rsidRPr="00D92693">
        <w:rPr>
          <w:sz w:val="20"/>
          <w:szCs w:val="20"/>
          <w:lang w:eastAsia="id-ID"/>
        </w:rPr>
        <w:t>mendukung peningkatan ketahanan pangan masyarakat desa.</w:t>
      </w:r>
      <w:r w:rsidRPr="00D92693">
        <w:rPr>
          <w:sz w:val="20"/>
        </w:rPr>
        <w:t xml:space="preserve"> </w:t>
      </w:r>
    </w:p>
    <w:p w:rsidR="00601FE8" w:rsidRPr="00995818" w:rsidRDefault="00601FE8" w:rsidP="00601FE8">
      <w:pPr>
        <w:suppressAutoHyphens w:val="0"/>
        <w:ind w:firstLine="720"/>
        <w:jc w:val="both"/>
        <w:rPr>
          <w:sz w:val="16"/>
          <w:szCs w:val="20"/>
          <w:lang w:eastAsia="id-ID"/>
        </w:rPr>
      </w:pPr>
      <w:r w:rsidRPr="00D92693">
        <w:rPr>
          <w:sz w:val="20"/>
          <w:lang w:eastAsia="id-ID"/>
        </w:rPr>
        <w:lastRenderedPageBreak/>
        <w:t>Meskipun berbagai program pemberdayaan yang dijalankan Kelompok Tani Sidorukun dalam tiga tahun terakhir telah berfokus pada pembangunan infrastruktur air dan pengendalian hama, kenyataannya program tersebut belum mampu menyelesaikan persoalan utama yang dihadapi petani. Upaya perbaikan irigasi dan normalisasi saluran air belum sepenuhnya menjawab keterbatasan akses petani terhadap informasi, teknologi, dan pelatihan yang seharusnya mendukung peningkatan kapasitas budidaya. Di sisi lain, banjir yang terus terjadi dan menyebabkan gagal panen menunjukkan bahwa koordinasi antar pihak terkait masih lemah, sehingga program fisik yang dilaksanakan tidak diiringi dengan konsolidasi kelembagaan yang memadai. Selain itu, rendahnya kesejahteraan petani membuat mereka sulit terlibat aktif dalam program maupun mengambil keputusan penting terkait pengelolaan usaha tani. Kondisi tersebut menggambarkan adanya kesenjangan antara program yang telah dilaksanakan dengan kebutuhan nyata petani, sehingga tujuan pemberdayaan untuk meningkatkan ketahanan pangan desa belum tercapai secara optimal.</w:t>
      </w:r>
    </w:p>
    <w:p w:rsidR="00601FE8" w:rsidRPr="00E93A65" w:rsidRDefault="00601FE8" w:rsidP="00601FE8">
      <w:pPr>
        <w:pStyle w:val="ListParagraph"/>
        <w:numPr>
          <w:ilvl w:val="0"/>
          <w:numId w:val="5"/>
        </w:numPr>
        <w:jc w:val="both"/>
        <w:rPr>
          <w:sz w:val="20"/>
          <w:szCs w:val="20"/>
          <w:lang w:val="en-US" w:eastAsia="en-US"/>
        </w:rPr>
      </w:pPr>
      <w:r w:rsidRPr="00BD625E">
        <w:rPr>
          <w:sz w:val="20"/>
        </w:rPr>
        <w:t xml:space="preserve">Berdasarkan hasil observasi di lapangan, </w:t>
      </w:r>
      <w:r>
        <w:rPr>
          <w:sz w:val="20"/>
        </w:rPr>
        <w:t>ditemukan beberapa masalah</w:t>
      </w:r>
      <w:r w:rsidRPr="00BD625E">
        <w:rPr>
          <w:sz w:val="20"/>
        </w:rPr>
        <w:t xml:space="preserve"> utama dalam pelaksanaan pemberdayaan Kelompok Tani Sidorukun di Desa Kendalpecabean. </w:t>
      </w:r>
      <w:r w:rsidRPr="00995818">
        <w:rPr>
          <w:sz w:val="20"/>
        </w:rPr>
        <w:t>Permasalahan pertama yang muncul adalah keterbatasan akses yang dialami para petani, baik dalam hal akses terhadap informasi pertanian, teknologi, maupun dukungan pelatihan yang relevan. Kondisi ini membuat petani kesulitan meningkatkan kemampuan budidaya sehingga risiko gagal panen tetap tinggi. Selain itu, fasilitas dan infrastruktur pendukung seperti saluran irigasi juga belum optimal, yang semakin memperburuk produktivitas pertanian di Desa Kendalpecabean. Manfaat program pemberdayaan yang belum dirasakan secara merata oleh seluruh anggota juga memperlemah akses pengetahuan dan motivasi petani untuk terlibat aktif, sehingga kesenjangan kapasitas antar anggota masih terlihat.</w:t>
      </w:r>
      <w:r>
        <w:rPr>
          <w:sz w:val="20"/>
        </w:rPr>
        <w:t xml:space="preserve"> </w:t>
      </w:r>
      <w:r w:rsidRPr="00995818">
        <w:rPr>
          <w:sz w:val="20"/>
        </w:rPr>
        <w:t>Masalah kedua berkaitan dengan koordinasi antar pihak terkait yang masih lemah. Minimnya sinergi antara kelompok tani, pemerintah desa, penyuluh pertanian, dan lembaga pendukung lainnya menyebabkan berbagai program dan penanganan masalah, termasuk persoalan banjir, tidak dapat diatasi secara efektif. Banjir yang berulang dan tidak tertangani secara memadai inilah yang kemudian memicu gagal panen pada sejumlah lahan, karena tidak adanya langkah mitigasi yang benar-benar terkoordinasi. Lemahnya koordinasi juga berdampak pada keterlambatan respons ketika masalah muncul, sehingga upaya pemberdayaan tidak berjalan optimal.</w:t>
      </w:r>
      <w:r>
        <w:rPr>
          <w:sz w:val="20"/>
        </w:rPr>
        <w:t xml:space="preserve"> </w:t>
      </w:r>
      <w:r w:rsidRPr="00995818">
        <w:rPr>
          <w:sz w:val="20"/>
        </w:rPr>
        <w:t>Masalah ketiga adalah kesejahteraan petani yang masih rendah, yang berpengaruh langsung pada kemampuan mereka untuk mengakses sarana produksi, memperbaiki infrastruktur, atau mengikuti pelatihan peningkatan kapasitas. Kesejahteraan yang belum memadai membuat petani lebih fokus pada pemenuhan kebutuhan harian daripada investasi jangka panjang untuk memperkuat ketahanan pangan. Kondisi ini menjadi penghambat penting dalam upaya pemberdayaan, karena proses pemberdayaan membutuhkan dukungan ekonomi dan stabilitas pendapatan sebagai fondasi untuk berkembang.</w:t>
      </w:r>
    </w:p>
    <w:p w:rsidR="00601FE8" w:rsidRDefault="00601FE8" w:rsidP="00601FE8">
      <w:pPr>
        <w:pStyle w:val="ListParagraph"/>
        <w:numPr>
          <w:ilvl w:val="0"/>
          <w:numId w:val="5"/>
        </w:numPr>
        <w:jc w:val="both"/>
        <w:rPr>
          <w:sz w:val="20"/>
          <w:szCs w:val="20"/>
        </w:rPr>
      </w:pPr>
      <w:r w:rsidRPr="00B50977">
        <w:rPr>
          <w:sz w:val="20"/>
          <w:szCs w:val="20"/>
          <w:lang w:eastAsia="id-ID"/>
        </w:rPr>
        <w:t xml:space="preserve">Temuan dari berbagai penelitian sebelumnya mendukung pentingnya pemberdayaan kelompok tani dalam memperkuat ketahanan pangan lokal secara berkelanjutan. Yang pertama, penelitian yang dilakukan oleh Alaia dan Darto (2024) dengan judul “Pemberdayaan Kelompok Tani dalam Memperkuat Ketahanan Pangan Lokal secara Berkelanjutan di Desa Ciwangi”. Penelitian ini </w:t>
      </w:r>
      <w:r>
        <w:rPr>
          <w:sz w:val="20"/>
          <w:szCs w:val="20"/>
          <w:lang w:eastAsia="id-ID"/>
        </w:rPr>
        <w:t>dimaksudkan</w:t>
      </w:r>
      <w:r w:rsidRPr="00B50977">
        <w:rPr>
          <w:sz w:val="20"/>
          <w:szCs w:val="20"/>
          <w:lang w:eastAsia="id-ID"/>
        </w:rPr>
        <w:t xml:space="preserve"> untuk </w:t>
      </w:r>
      <w:r>
        <w:rPr>
          <w:sz w:val="20"/>
          <w:szCs w:val="20"/>
          <w:lang w:eastAsia="id-ID"/>
        </w:rPr>
        <w:t>mengkaji</w:t>
      </w:r>
      <w:r w:rsidRPr="00B50977">
        <w:rPr>
          <w:sz w:val="20"/>
          <w:szCs w:val="20"/>
          <w:lang w:eastAsia="id-ID"/>
        </w:rPr>
        <w:t xml:space="preserve"> keberhasilan pemberdayaan kelompok tani dalam meningkatkan kemandirian petani serta akses terhadap sumber daya yang mendukung keberlanjutan pertanian. Hasil penelitian </w:t>
      </w:r>
      <w:r w:rsidRPr="000D0180">
        <w:rPr>
          <w:sz w:val="20"/>
        </w:rPr>
        <w:t xml:space="preserve">menunjukkan bahwa pemberdayaan kelompok tani di Desa Ciwangi melalui dimensi </w:t>
      </w:r>
      <w:r w:rsidRPr="000D0180">
        <w:rPr>
          <w:rStyle w:val="Emphasis"/>
          <w:sz w:val="20"/>
        </w:rPr>
        <w:t>enabling</w:t>
      </w:r>
      <w:r w:rsidRPr="000D0180">
        <w:rPr>
          <w:sz w:val="20"/>
        </w:rPr>
        <w:t xml:space="preserve">, </w:t>
      </w:r>
      <w:r w:rsidRPr="000D0180">
        <w:rPr>
          <w:rStyle w:val="Emphasis"/>
          <w:sz w:val="20"/>
        </w:rPr>
        <w:t>empowering</w:t>
      </w:r>
      <w:r w:rsidRPr="000D0180">
        <w:rPr>
          <w:sz w:val="20"/>
        </w:rPr>
        <w:t xml:space="preserve">, dan </w:t>
      </w:r>
      <w:r w:rsidRPr="000D0180">
        <w:rPr>
          <w:rStyle w:val="Emphasis"/>
          <w:sz w:val="20"/>
        </w:rPr>
        <w:t>protecting</w:t>
      </w:r>
      <w:r w:rsidRPr="000D0180">
        <w:rPr>
          <w:sz w:val="20"/>
        </w:rPr>
        <w:t xml:space="preserve"> memiliki peran signifikan dalam memajukan sektor pertanian. Dimensi </w:t>
      </w:r>
      <w:r w:rsidRPr="000D0180">
        <w:rPr>
          <w:rStyle w:val="Emphasis"/>
          <w:sz w:val="20"/>
        </w:rPr>
        <w:t>enabling</w:t>
      </w:r>
      <w:r w:rsidRPr="000D0180">
        <w:rPr>
          <w:sz w:val="20"/>
        </w:rPr>
        <w:t xml:space="preserve"> mencakup penyediaan sumber daya dan sarana pendukung, </w:t>
      </w:r>
      <w:r w:rsidRPr="000D0180">
        <w:rPr>
          <w:rStyle w:val="Emphasis"/>
          <w:sz w:val="20"/>
        </w:rPr>
        <w:t>empowering</w:t>
      </w:r>
      <w:r w:rsidRPr="000D0180">
        <w:rPr>
          <w:sz w:val="20"/>
        </w:rPr>
        <w:t xml:space="preserve"> menekankan peningkatan kemandirian individu maupun kelompok, sedangkan </w:t>
      </w:r>
      <w:r w:rsidRPr="000D0180">
        <w:rPr>
          <w:rStyle w:val="Emphasis"/>
          <w:sz w:val="20"/>
        </w:rPr>
        <w:t>protecting</w:t>
      </w:r>
      <w:r w:rsidRPr="000D0180">
        <w:rPr>
          <w:sz w:val="20"/>
        </w:rPr>
        <w:t xml:space="preserve"> bertujuan melindungi kelompok dari risiko dan ancaman usaha tani. Integrasi ketiga dimensi ini memberikan fondasi yang kokoh bagi keberlanjutan pertanian. Dukungan sinergis dari berbagai pihak, termasuk pemerintah dan pemangku kepentingan lokal, memperkuat kapasitas kelompok untuk beradaptasi dengan inovasi teknologi sekaligus mempertahankan kearifan lokal. Temuan ini memberikan gambaran penting bagi pengembangan model pemberdayaan kelompok tani yang holistik, adaptif, dan berkelanjutan di wilayah lain</w:t>
      </w:r>
      <w:r>
        <w:rPr>
          <w:sz w:val="20"/>
        </w:rPr>
        <w:t xml:space="preserve"> </w:t>
      </w:r>
      <w:r>
        <w:rPr>
          <w:sz w:val="20"/>
        </w:rPr>
        <w:fldChar w:fldCharType="begin" w:fldLock="1"/>
      </w:r>
      <w:r>
        <w:rPr>
          <w:sz w:val="20"/>
        </w:rPr>
        <w:instrText>ADDIN CSL_CITATION {"citationItems":[{"id":"ITEM-1","itemData":{"author":[{"dropping-particle":"","family":"Sabeera","given":"Alaia Layla","non-dropping-particle":"","parse-names":false,"suffix":""},{"dropping-particle":"","family":"Miradhia","given":"Darto","non-dropping-particle":"","parse-names":false,"suffix":""},{"dropping-particle":"","family":"Padjadjaran","given":"Universitas","non-dropping-particle":"","parse-names":false,"suffix":""}],"container-title":"Jambura Journal of Community Empowerment (JJCE)","id":"ITEM-1","issue":"2","issued":{"date-parts":[["2024"]]},"page":"247-261","title":"Pemberdayaan Kelompok Tani ( Poktan ) Di Desa Ciwangi","type":"article-journal","volume":"5"},"uris":["http://www.mendeley.com/documents/?uuid=df6e1568-0c2f-4027-89fd-e91a9bad57cd"]}],"mendeley":{"formattedCitation":"[24]","plainTextFormattedCitation":"[24]","previouslyFormattedCitation":"[24]"},"properties":{"noteIndex":0},"schema":"https://github.com/citation-style-language/schema/raw/master/csl-citation.json"}</w:instrText>
      </w:r>
      <w:r>
        <w:rPr>
          <w:sz w:val="20"/>
        </w:rPr>
        <w:fldChar w:fldCharType="separate"/>
      </w:r>
      <w:r w:rsidRPr="00E868B5">
        <w:rPr>
          <w:noProof/>
          <w:sz w:val="20"/>
        </w:rPr>
        <w:t>[24]</w:t>
      </w:r>
      <w:r>
        <w:rPr>
          <w:sz w:val="20"/>
        </w:rPr>
        <w:fldChar w:fldCharType="end"/>
      </w:r>
      <w:r w:rsidRPr="000D0180">
        <w:rPr>
          <w:sz w:val="20"/>
        </w:rPr>
        <w:t>.</w:t>
      </w:r>
      <w:r w:rsidRPr="000D0180">
        <w:rPr>
          <w:sz w:val="16"/>
          <w:szCs w:val="20"/>
          <w:lang w:eastAsia="id-ID"/>
        </w:rPr>
        <w:t xml:space="preserve"> </w:t>
      </w:r>
    </w:p>
    <w:p w:rsidR="00601FE8" w:rsidRPr="00B50977" w:rsidRDefault="00601FE8" w:rsidP="00601FE8">
      <w:pPr>
        <w:pStyle w:val="ListParagraph"/>
        <w:numPr>
          <w:ilvl w:val="0"/>
          <w:numId w:val="5"/>
        </w:numPr>
        <w:jc w:val="both"/>
        <w:rPr>
          <w:sz w:val="20"/>
          <w:szCs w:val="20"/>
        </w:rPr>
      </w:pPr>
      <w:r w:rsidRPr="00B50977">
        <w:rPr>
          <w:sz w:val="20"/>
          <w:szCs w:val="20"/>
          <w:lang w:eastAsia="id-ID"/>
        </w:rPr>
        <w:t xml:space="preserve">Kedua, </w:t>
      </w:r>
      <w:r w:rsidRPr="00B50977">
        <w:rPr>
          <w:sz w:val="20"/>
        </w:rPr>
        <w:t>pen</w:t>
      </w:r>
      <w:r>
        <w:rPr>
          <w:sz w:val="20"/>
        </w:rPr>
        <w:t>elitian yang dilakukan oleh Sell</w:t>
      </w:r>
      <w:r w:rsidRPr="00B50977">
        <w:rPr>
          <w:sz w:val="20"/>
        </w:rPr>
        <w:t xml:space="preserve">i, </w:t>
      </w:r>
      <w:r>
        <w:rPr>
          <w:sz w:val="20"/>
        </w:rPr>
        <w:t>dkk</w:t>
      </w:r>
      <w:r w:rsidRPr="00B50977">
        <w:rPr>
          <w:sz w:val="20"/>
        </w:rPr>
        <w:t xml:space="preserve"> (2025) dengan judul </w:t>
      </w:r>
      <w:r w:rsidRPr="00B50977">
        <w:rPr>
          <w:rStyle w:val="Emphasis"/>
          <w:i w:val="0"/>
          <w:sz w:val="20"/>
        </w:rPr>
        <w:t>“Pemberdayaan Petani Padi dalam Meningkatkan Ketahanan Pangan di Desa Sungai Dua Indah”</w:t>
      </w:r>
      <w:r w:rsidRPr="00B50977">
        <w:rPr>
          <w:sz w:val="20"/>
        </w:rPr>
        <w:t xml:space="preserve">. Penelitian ini bertujuan </w:t>
      </w:r>
      <w:r>
        <w:rPr>
          <w:sz w:val="20"/>
        </w:rPr>
        <w:t>guna</w:t>
      </w:r>
      <w:r w:rsidRPr="00B50977">
        <w:rPr>
          <w:sz w:val="20"/>
        </w:rPr>
        <w:t xml:space="preserve"> </w:t>
      </w:r>
      <w:r>
        <w:rPr>
          <w:sz w:val="20"/>
        </w:rPr>
        <w:t>meneliti</w:t>
      </w:r>
      <w:r w:rsidRPr="00B50977">
        <w:rPr>
          <w:sz w:val="20"/>
        </w:rPr>
        <w:t xml:space="preserve"> peran pemberdayaan petani padi </w:t>
      </w:r>
      <w:r>
        <w:rPr>
          <w:sz w:val="20"/>
        </w:rPr>
        <w:t>untuk</w:t>
      </w:r>
      <w:r w:rsidRPr="00B50977">
        <w:rPr>
          <w:sz w:val="20"/>
        </w:rPr>
        <w:t xml:space="preserve"> </w:t>
      </w:r>
      <w:r>
        <w:rPr>
          <w:sz w:val="20"/>
        </w:rPr>
        <w:t>memperkuat</w:t>
      </w:r>
      <w:r w:rsidRPr="00B50977">
        <w:rPr>
          <w:sz w:val="20"/>
        </w:rPr>
        <w:t xml:space="preserve"> ketahanan pangan serta </w:t>
      </w:r>
      <w:r>
        <w:rPr>
          <w:sz w:val="20"/>
        </w:rPr>
        <w:t>aspek-aspek</w:t>
      </w:r>
      <w:r w:rsidRPr="00B50977">
        <w:rPr>
          <w:sz w:val="20"/>
        </w:rPr>
        <w:t xml:space="preserve"> yang mempengaruhinya di Desa Sungai Dua Indah. Hasil penelitian </w:t>
      </w:r>
      <w:r>
        <w:rPr>
          <w:sz w:val="20"/>
        </w:rPr>
        <w:t>menyatakan</w:t>
      </w:r>
      <w:r w:rsidRPr="00B50977">
        <w:rPr>
          <w:sz w:val="20"/>
        </w:rPr>
        <w:t xml:space="preserve"> bahwa pemberdayaan petani padi di desa tersebut berperan penting dalam meningkatkan produktivitas dan kesejahteraan petani, namun pelaksanaannya masih menghadapi kendala seperti </w:t>
      </w:r>
      <w:r>
        <w:rPr>
          <w:sz w:val="20"/>
        </w:rPr>
        <w:t>keterbatasan akses terhadap sumber daya serta</w:t>
      </w:r>
      <w:r w:rsidRPr="00B50977">
        <w:rPr>
          <w:sz w:val="20"/>
        </w:rPr>
        <w:t xml:space="preserve"> dukungan </w:t>
      </w:r>
      <w:r>
        <w:rPr>
          <w:sz w:val="20"/>
        </w:rPr>
        <w:t>regulasi</w:t>
      </w:r>
      <w:r w:rsidRPr="00B50977">
        <w:rPr>
          <w:sz w:val="20"/>
        </w:rPr>
        <w:t xml:space="preserve"> yang belum konsisten. Faktor-faktor pendukung berupa pelatihan, ketersediaan benih dan pupuk berkualitas, serta infrastruktur pertanian yang memadai membantu memperkuat kapasitas petani secara berkelanjutan. Temuan ini memberikan gambaran penting bagi pengembangan model pemberdayaan pertanian di wilayah lain</w:t>
      </w:r>
      <w:r>
        <w:rPr>
          <w:sz w:val="20"/>
        </w:rPr>
        <w:t xml:space="preserve"> </w:t>
      </w:r>
      <w:r>
        <w:rPr>
          <w:sz w:val="20"/>
        </w:rPr>
        <w:fldChar w:fldCharType="begin" w:fldLock="1"/>
      </w:r>
      <w:r>
        <w:rPr>
          <w:sz w:val="20"/>
        </w:rPr>
        <w:instrText>ADDIN CSL_CITATION {"citationItems":[{"id":"ITEM-1","itemData":{"ISSN":"3032-4084","abstract":"… lebih banyak pelatihan untuk memahami teknik pertanian modern. Tanpa itu, kami kesulitan … signifikan dalam meningkatkan ketahanan pangan. Dengan mengatasi tantangan yang ada …","author":[{"dropping-particle":"","family":"Selli","given":"","non-dropping-particle":"","parse-names":false,"suffix":""},{"dropping-particle":"","family":"Cristya","given":"Heffi Rahayu","non-dropping-particle":"","parse-names":false,"suffix":""},{"dropping-particle":"","family":"Afrizal","given":"Andi","non-dropping-particle":"","parse-names":false,"suffix":""}],"container-title":"Variable Research Journal","id":"ITEM-1","issue":"02","issued":{"date-parts":[["2025"]]},"page":"534-533","title":"Pemberdayaan Petani Padi Dalam Meningkatkan Ketahanan Pangan Di Desa Sungai Dua Indah","type":"article-journal","volume":"02"},"uris":["http://www.mendeley.com/documents/?uuid=fddb2a00-12a7-4c4b-a1da-a2ea0a05de29"]}],"mendeley":{"formattedCitation":"[33]","plainTextFormattedCitation":"[33]","previouslyFormattedCitation":"[32]"},"properties":{"noteIndex":0},"schema":"https://github.com/citation-style-language/schema/raw/master/csl-citation.json"}</w:instrText>
      </w:r>
      <w:r>
        <w:rPr>
          <w:sz w:val="20"/>
        </w:rPr>
        <w:fldChar w:fldCharType="separate"/>
      </w:r>
      <w:r w:rsidRPr="00363285">
        <w:rPr>
          <w:noProof/>
          <w:sz w:val="20"/>
        </w:rPr>
        <w:t>[33]</w:t>
      </w:r>
      <w:r>
        <w:rPr>
          <w:sz w:val="20"/>
        </w:rPr>
        <w:fldChar w:fldCharType="end"/>
      </w:r>
      <w:r w:rsidRPr="00B50977">
        <w:rPr>
          <w:sz w:val="20"/>
          <w:szCs w:val="20"/>
          <w:lang w:eastAsia="id-ID"/>
        </w:rPr>
        <w:t>.</w:t>
      </w:r>
    </w:p>
    <w:p w:rsidR="00601FE8" w:rsidRPr="00B87303" w:rsidRDefault="00601FE8" w:rsidP="00601FE8">
      <w:pPr>
        <w:pStyle w:val="ListParagraph"/>
        <w:numPr>
          <w:ilvl w:val="0"/>
          <w:numId w:val="5"/>
        </w:numPr>
        <w:jc w:val="both"/>
        <w:rPr>
          <w:sz w:val="20"/>
          <w:szCs w:val="20"/>
        </w:rPr>
      </w:pPr>
      <w:r w:rsidRPr="00B87303">
        <w:rPr>
          <w:sz w:val="20"/>
          <w:szCs w:val="20"/>
          <w:lang w:eastAsia="id-ID"/>
        </w:rPr>
        <w:t xml:space="preserve">Ketiga, </w:t>
      </w:r>
      <w:r w:rsidRPr="00B2185C">
        <w:rPr>
          <w:sz w:val="20"/>
        </w:rPr>
        <w:t xml:space="preserve">Penelitian Kristiani Nindi, </w:t>
      </w:r>
      <w:r>
        <w:rPr>
          <w:sz w:val="20"/>
        </w:rPr>
        <w:t>dkk</w:t>
      </w:r>
      <w:r w:rsidRPr="00B2185C">
        <w:rPr>
          <w:sz w:val="20"/>
        </w:rPr>
        <w:t xml:space="preserve"> (2024) </w:t>
      </w:r>
      <w:r>
        <w:rPr>
          <w:sz w:val="20"/>
        </w:rPr>
        <w:t>dengan judul “</w:t>
      </w:r>
      <w:r w:rsidRPr="00B2185C">
        <w:rPr>
          <w:sz w:val="20"/>
        </w:rPr>
        <w:t>Peran Kelompok Tani dalam Ketahanan Pangan Rumah Tangga (Studi Kasus Lumbung Pangan Desa Kamubheka Kecamatan Maukaro Kabupaten Ende)</w:t>
      </w:r>
      <w:r>
        <w:rPr>
          <w:sz w:val="20"/>
        </w:rPr>
        <w:t>”. M</w:t>
      </w:r>
      <w:r w:rsidRPr="00B2185C">
        <w:rPr>
          <w:sz w:val="20"/>
        </w:rPr>
        <w:t xml:space="preserve">enunjukkan bahwa kelompok tani di Desa Kamubheka berperan </w:t>
      </w:r>
      <w:r>
        <w:rPr>
          <w:sz w:val="20"/>
        </w:rPr>
        <w:t>krusial</w:t>
      </w:r>
      <w:r w:rsidRPr="00B2185C">
        <w:rPr>
          <w:sz w:val="20"/>
        </w:rPr>
        <w:t xml:space="preserve"> dalam memperkuat ketahanan pangan </w:t>
      </w:r>
      <w:r>
        <w:rPr>
          <w:sz w:val="20"/>
        </w:rPr>
        <w:t xml:space="preserve">tingkat </w:t>
      </w:r>
      <w:r w:rsidRPr="00B2185C">
        <w:rPr>
          <w:sz w:val="20"/>
        </w:rPr>
        <w:t xml:space="preserve">rumah tangga melalui pengelolaan lumbung pangan, penyediaan akses pangan, dan dukungan terhadap anggota. Lumbung pangan ini membantu menjaga ketersediaan pangan bahkan saat produksi menurun atau terjadi </w:t>
      </w:r>
      <w:r w:rsidRPr="00B2185C">
        <w:rPr>
          <w:sz w:val="20"/>
        </w:rPr>
        <w:lastRenderedPageBreak/>
        <w:t>bencana. Namun, pemberdayaan kelompok tani masih menghadapi kendala, seperti manajemen yang belum sepenuhnya transparan, keterbatasan sumber daya, dan partisipasi anggota yang tidak merata. Strategi pengelolaan hutang yang diterapkan membantu kestabilan ekonomi anggota, meskipun implementasinya terkadang kurang konsisten. Temuan ini menegaskan pentingnya dukungan pemerintah desa dan pelatihan berkala untuk memperkuat kapasitas dan efektivitas kelompok tani</w:t>
      </w:r>
      <w:r>
        <w:rPr>
          <w:sz w:val="20"/>
        </w:rPr>
        <w:t xml:space="preserve"> </w:t>
      </w:r>
      <w:r>
        <w:rPr>
          <w:sz w:val="20"/>
        </w:rPr>
        <w:fldChar w:fldCharType="begin" w:fldLock="1"/>
      </w:r>
      <w:r>
        <w:rPr>
          <w:sz w:val="20"/>
        </w:rPr>
        <w:instrText>ADDIN CSL_CITATION {"citationItems":[{"id":"ITEM-1","itemData":{"ISSN":"2746-6914","abstract":"This research aims to determine the influence of the role of farmer groups and strategies for overcoming debt arrears on household food security in Kamubheka village. The population in this research was 80 people and the sample obtained using the Sloving formula calculation was 44 village employees and members of farmer groups. In this research using quantitative research methods. The data collection technique in this research uses a questionnaire with a Likert measurement scale. The data analysis technique uses multiple linear regression analysis techniques with calculations using the SPSS program. The results of this research show that the role of farmer groups has a significant influence on household food security in Kamubheka Village. Based on the results of the analysis, it appears that the role of farmer groups makes a major contribution to increasing household food security. In conclusion, the role of farmer groups in food security is very crucial and can meet the food needs of households in Kamubheka village. And the strategy for dealing with debt arrears implemented by farmer groups has a significant influence on household food security in Kamubheka Village. Based on the analysis results, improvements in this strategy can significantly increase household food security. By overcoming debt arrears, farmer groups can ensure that food storage remains stable and is able to provide sufficient food for the entire village community.","author":[{"dropping-particle":"","family":"Nindi","given":"Kristiani","non-dropping-particle":"","parse-names":false,"suffix":""},{"dropping-particle":"","family":"Pellokila","given":"Marthen R","non-dropping-particle":"","parse-names":false,"suffix":""},{"dropping-particle":"","family":"Ballo","given":"Fransina W","non-dropping-particle":"","parse-names":false,"suffix":""}],"container-title":"journal of business finance and economic (JBFE)","id":"ITEM-1","issue":"2","issued":{"date-parts":[["2024"]]},"page":"1-12","title":"Peran Kelompok Tani dalam Ketahanan Pangan Rumah Tangga (Studi Kasus Lumbung Pangan Desa Kamubheka Kecamatan Maukaro Kabupaten Ende)","type":"article-journal","volume":"5"},"uris":["http://www.mendeley.com/documents/?uuid=0caee85e-2806-4c30-9154-c7efaff5847c"]}],"mendeley":{"formattedCitation":"[36]","plainTextFormattedCitation":"[36]","previouslyFormattedCitation":"[35]"},"properties":{"noteIndex":0},"schema":"https://github.com/citation-style-language/schema/raw/master/csl-citation.json"}</w:instrText>
      </w:r>
      <w:r>
        <w:rPr>
          <w:sz w:val="20"/>
        </w:rPr>
        <w:fldChar w:fldCharType="separate"/>
      </w:r>
      <w:r w:rsidRPr="00363285">
        <w:rPr>
          <w:noProof/>
          <w:sz w:val="20"/>
        </w:rPr>
        <w:t>[36]</w:t>
      </w:r>
      <w:r>
        <w:rPr>
          <w:sz w:val="20"/>
        </w:rPr>
        <w:fldChar w:fldCharType="end"/>
      </w:r>
      <w:r w:rsidRPr="00B2185C">
        <w:rPr>
          <w:sz w:val="20"/>
        </w:rPr>
        <w:t>.</w:t>
      </w:r>
    </w:p>
    <w:p w:rsidR="00601FE8" w:rsidRPr="00314C35" w:rsidRDefault="00601FE8" w:rsidP="00314C35">
      <w:pPr>
        <w:pStyle w:val="ListParagraph"/>
        <w:numPr>
          <w:ilvl w:val="0"/>
          <w:numId w:val="5"/>
        </w:numPr>
        <w:jc w:val="both"/>
        <w:rPr>
          <w:sz w:val="20"/>
          <w:szCs w:val="20"/>
          <w:lang w:val="en-US" w:eastAsia="en-US"/>
        </w:rPr>
      </w:pPr>
      <w:r w:rsidRPr="00D92693">
        <w:rPr>
          <w:sz w:val="20"/>
          <w:szCs w:val="20"/>
          <w:lang w:eastAsia="id-ID"/>
        </w:rPr>
        <w:t xml:space="preserve">Berdasarkan permasalahan dan temuan </w:t>
      </w:r>
      <w:proofErr w:type="spellStart"/>
      <w:r w:rsidRPr="00D92693">
        <w:rPr>
          <w:sz w:val="20"/>
          <w:szCs w:val="20"/>
          <w:lang w:val="en-US" w:eastAsia="en-US"/>
        </w:rPr>
        <w:t>penelitian</w:t>
      </w:r>
      <w:proofErr w:type="spellEnd"/>
      <w:r w:rsidRPr="00D92693">
        <w:rPr>
          <w:sz w:val="20"/>
          <w:szCs w:val="20"/>
          <w:lang w:val="en-US" w:eastAsia="en-US"/>
        </w:rPr>
        <w:t xml:space="preserve"> </w:t>
      </w:r>
      <w:proofErr w:type="spellStart"/>
      <w:r w:rsidRPr="00D92693">
        <w:rPr>
          <w:sz w:val="20"/>
          <w:szCs w:val="20"/>
          <w:lang w:val="en-US" w:eastAsia="en-US"/>
        </w:rPr>
        <w:t>terdahulu</w:t>
      </w:r>
      <w:proofErr w:type="spellEnd"/>
      <w:r w:rsidRPr="00D92693">
        <w:rPr>
          <w:sz w:val="20"/>
          <w:szCs w:val="20"/>
          <w:lang w:val="en-US" w:eastAsia="en-US"/>
        </w:rPr>
        <w:t xml:space="preserve"> di</w:t>
      </w:r>
      <w:r w:rsidR="00187B30">
        <w:rPr>
          <w:sz w:val="20"/>
          <w:szCs w:val="20"/>
          <w:lang w:eastAsia="en-US"/>
        </w:rPr>
        <w:t xml:space="preserve"> </w:t>
      </w:r>
      <w:proofErr w:type="spellStart"/>
      <w:r w:rsidRPr="00D92693">
        <w:rPr>
          <w:sz w:val="20"/>
          <w:szCs w:val="20"/>
          <w:lang w:val="en-US" w:eastAsia="en-US"/>
        </w:rPr>
        <w:t>atas</w:t>
      </w:r>
      <w:proofErr w:type="spellEnd"/>
      <w:r w:rsidRPr="00D92693">
        <w:rPr>
          <w:sz w:val="20"/>
          <w:szCs w:val="20"/>
          <w:lang w:eastAsia="en-US"/>
        </w:rPr>
        <w:t>,</w:t>
      </w:r>
      <w:r w:rsidRPr="00D92693">
        <w:rPr>
          <w:sz w:val="20"/>
          <w:szCs w:val="20"/>
          <w:lang w:val="en-US" w:eastAsia="en-US"/>
        </w:rPr>
        <w:t xml:space="preserve"> </w:t>
      </w:r>
      <w:r w:rsidRPr="00D92693">
        <w:rPr>
          <w:sz w:val="20"/>
          <w:szCs w:val="20"/>
          <w:lang w:val="nb-NO"/>
        </w:rPr>
        <w:t>peneliti</w:t>
      </w:r>
      <w:r w:rsidRPr="00D92693">
        <w:rPr>
          <w:sz w:val="20"/>
          <w:szCs w:val="20"/>
        </w:rPr>
        <w:t xml:space="preserve">an ini bertujuan untuk </w:t>
      </w:r>
      <w:r w:rsidRPr="00D92693">
        <w:rPr>
          <w:sz w:val="20"/>
          <w:szCs w:val="20"/>
          <w:lang w:val="nb-NO"/>
        </w:rPr>
        <w:t xml:space="preserve">menganalisis dan mendeskripsikan </w:t>
      </w:r>
      <w:r w:rsidRPr="00D92693">
        <w:rPr>
          <w:sz w:val="20"/>
          <w:szCs w:val="20"/>
        </w:rPr>
        <w:t xml:space="preserve">pemberdayaan Kelompok Tani Sidorukun dalam meningkatkan ketahanan pangan di Desa Kendalpecabean. Analisis dilakukan dengan </w:t>
      </w:r>
      <w:r w:rsidRPr="00D92693">
        <w:rPr>
          <w:sz w:val="20"/>
          <w:szCs w:val="20"/>
          <w:lang w:eastAsia="id-ID"/>
        </w:rPr>
        <w:t xml:space="preserve">menggunakan teori pemberdayaan dari Lesnussa (2019) yaitu: </w:t>
      </w:r>
      <w:r w:rsidRPr="00D92693">
        <w:rPr>
          <w:rStyle w:val="Strong"/>
          <w:b w:val="0"/>
          <w:sz w:val="20"/>
        </w:rPr>
        <w:t>Kesejahteraan</w:t>
      </w:r>
      <w:r w:rsidRPr="00D92693">
        <w:rPr>
          <w:b/>
          <w:sz w:val="20"/>
        </w:rPr>
        <w:t xml:space="preserve">, </w:t>
      </w:r>
      <w:r w:rsidRPr="00D92693">
        <w:rPr>
          <w:rStyle w:val="Strong"/>
          <w:b w:val="0"/>
          <w:sz w:val="20"/>
        </w:rPr>
        <w:t>Akses</w:t>
      </w:r>
      <w:r w:rsidRPr="00D92693">
        <w:rPr>
          <w:b/>
          <w:sz w:val="20"/>
        </w:rPr>
        <w:t xml:space="preserve">, </w:t>
      </w:r>
      <w:r w:rsidRPr="00D92693">
        <w:rPr>
          <w:rStyle w:val="Strong"/>
          <w:b w:val="0"/>
          <w:sz w:val="20"/>
        </w:rPr>
        <w:t>Kesadaran kritis</w:t>
      </w:r>
      <w:r w:rsidRPr="00D92693">
        <w:rPr>
          <w:b/>
          <w:sz w:val="20"/>
        </w:rPr>
        <w:t xml:space="preserve">, </w:t>
      </w:r>
      <w:r w:rsidRPr="00D92693">
        <w:rPr>
          <w:rStyle w:val="Strong"/>
          <w:b w:val="0"/>
          <w:sz w:val="20"/>
        </w:rPr>
        <w:t>Partisipasi</w:t>
      </w:r>
      <w:r w:rsidRPr="00D92693">
        <w:rPr>
          <w:sz w:val="20"/>
        </w:rPr>
        <w:t xml:space="preserve">, dan Kontrol. </w:t>
      </w:r>
    </w:p>
    <w:p w:rsidR="00601FE8" w:rsidRPr="00B87303" w:rsidRDefault="00601FE8" w:rsidP="00601FE8">
      <w:pPr>
        <w:pStyle w:val="Heading1"/>
        <w:numPr>
          <w:ilvl w:val="0"/>
          <w:numId w:val="1"/>
        </w:numPr>
        <w:tabs>
          <w:tab w:val="left" w:pos="0"/>
        </w:tabs>
      </w:pPr>
      <w:r w:rsidRPr="00B87303">
        <w:t>II. Metode</w:t>
      </w:r>
    </w:p>
    <w:p w:rsidR="009146DA" w:rsidRPr="00673EC7" w:rsidRDefault="00601FE8" w:rsidP="00601FE8">
      <w:pPr>
        <w:pStyle w:val="ListParagraph"/>
        <w:widowControl w:val="0"/>
        <w:numPr>
          <w:ilvl w:val="0"/>
          <w:numId w:val="1"/>
        </w:numPr>
        <w:pBdr>
          <w:top w:val="nil"/>
          <w:left w:val="nil"/>
          <w:bottom w:val="nil"/>
          <w:right w:val="nil"/>
          <w:between w:val="nil"/>
        </w:pBdr>
        <w:jc w:val="both"/>
        <w:rPr>
          <w:sz w:val="20"/>
          <w:szCs w:val="20"/>
        </w:rPr>
      </w:pPr>
      <w:r w:rsidRPr="003445DA">
        <w:rPr>
          <w:sz w:val="20"/>
          <w:szCs w:val="20"/>
        </w:rPr>
        <w:t xml:space="preserve">Penelitian ini menerapkan pendekatan kualitatif deskriptif untuk menelaah </w:t>
      </w:r>
      <w:r w:rsidRPr="003445DA">
        <w:rPr>
          <w:bCs/>
          <w:sz w:val="20"/>
          <w:szCs w:val="20"/>
        </w:rPr>
        <w:t>pemberdayaan Kelompok Tani Sidorukun untuk memperkuat ketahanan pangan di Desa Kendalpecabean, Kecamatan Candi, Kabupaten Sidoarjo</w:t>
      </w:r>
      <w:r w:rsidRPr="003445DA">
        <w:rPr>
          <w:sz w:val="20"/>
          <w:szCs w:val="20"/>
        </w:rPr>
        <w:t xml:space="preserve">. Lokasi penelitian dipilih di Desa Kendalpecabean karena desa ini menghadapi permasalahan agraris seperti kerentanan banjir, kebutuhan perbaikan infrastruktur irigasi, serta serangan hama, yang menuntut adanya pemberdayaan kelompok tani sebagai solusi. Fokus penelitian ini menggunakan </w:t>
      </w:r>
      <w:r w:rsidRPr="003445DA">
        <w:rPr>
          <w:bCs/>
          <w:sz w:val="20"/>
          <w:szCs w:val="20"/>
        </w:rPr>
        <w:t>teori pemberdayaan Lesnussa (2019)</w:t>
      </w:r>
      <w:r w:rsidRPr="003445DA">
        <w:rPr>
          <w:sz w:val="20"/>
          <w:szCs w:val="20"/>
        </w:rPr>
        <w:t xml:space="preserve"> yang menjadi kunci analisis dalam mengkaji proses pemberdayaan kelompok tani. Teori ini menjelaskan bahwa pemberdayaan mencakup lima indikator utama, yaitu: </w:t>
      </w:r>
      <w:r w:rsidRPr="003445DA">
        <w:rPr>
          <w:sz w:val="20"/>
        </w:rPr>
        <w:t xml:space="preserve">(1) </w:t>
      </w:r>
      <w:r w:rsidRPr="003445DA">
        <w:rPr>
          <w:rStyle w:val="Strong"/>
          <w:sz w:val="20"/>
        </w:rPr>
        <w:t>Kesejahteraan</w:t>
      </w:r>
      <w:r w:rsidRPr="003445DA">
        <w:rPr>
          <w:sz w:val="20"/>
        </w:rPr>
        <w:t xml:space="preserve">: terpenuhinya kebutuhan dasar agar hidup aman dan tentram. (2) </w:t>
      </w:r>
      <w:r w:rsidRPr="003445DA">
        <w:rPr>
          <w:rStyle w:val="Strong"/>
          <w:sz w:val="20"/>
        </w:rPr>
        <w:t>Akses</w:t>
      </w:r>
      <w:r w:rsidRPr="003445DA">
        <w:rPr>
          <w:sz w:val="20"/>
        </w:rPr>
        <w:t xml:space="preserve">: kemampuan memanfaatkan program dan sumber daya untuk meningkatkan kapasitas. (3) </w:t>
      </w:r>
      <w:r w:rsidRPr="003445DA">
        <w:rPr>
          <w:rStyle w:val="Strong"/>
          <w:sz w:val="20"/>
        </w:rPr>
        <w:t>Kesadaran Kritis</w:t>
      </w:r>
      <w:r w:rsidRPr="003445DA">
        <w:rPr>
          <w:sz w:val="20"/>
        </w:rPr>
        <w:t xml:space="preserve">: pemahaman bahwa ketimpangan sosial bisa diubah. (4) </w:t>
      </w:r>
      <w:r w:rsidRPr="003445DA">
        <w:rPr>
          <w:rStyle w:val="Strong"/>
          <w:sz w:val="20"/>
        </w:rPr>
        <w:t>Partisipasi</w:t>
      </w:r>
      <w:r w:rsidRPr="003445DA">
        <w:rPr>
          <w:sz w:val="20"/>
        </w:rPr>
        <w:t xml:space="preserve">: keterlibatan aktif masyarakat dalam pengambilan keputusan. (5) </w:t>
      </w:r>
      <w:r w:rsidRPr="003445DA">
        <w:rPr>
          <w:rStyle w:val="Strong"/>
          <w:sz w:val="20"/>
        </w:rPr>
        <w:t>Kontrol</w:t>
      </w:r>
      <w:r w:rsidRPr="003445DA">
        <w:rPr>
          <w:sz w:val="20"/>
        </w:rPr>
        <w:t xml:space="preserve">: semua lapisan masyarakat ikut mengelola sumber daya secara adil dan transparan. </w:t>
      </w:r>
      <w:r w:rsidRPr="003445DA">
        <w:rPr>
          <w:sz w:val="20"/>
          <w:szCs w:val="20"/>
        </w:rPr>
        <w:t xml:space="preserve">Informan dipilih melalui teknik </w:t>
      </w:r>
      <w:r w:rsidRPr="003445DA">
        <w:rPr>
          <w:bCs/>
          <w:sz w:val="20"/>
          <w:szCs w:val="20"/>
        </w:rPr>
        <w:t>purposive sampling</w:t>
      </w:r>
      <w:r w:rsidRPr="003445DA">
        <w:rPr>
          <w:sz w:val="20"/>
          <w:szCs w:val="20"/>
        </w:rPr>
        <w:t xml:space="preserve">, terdiri dari, </w:t>
      </w:r>
      <w:r>
        <w:rPr>
          <w:sz w:val="20"/>
          <w:szCs w:val="20"/>
        </w:rPr>
        <w:t>Ketua Kelompok Tani Sidorukun I</w:t>
      </w:r>
      <w:r w:rsidRPr="003445DA">
        <w:rPr>
          <w:sz w:val="20"/>
          <w:szCs w:val="20"/>
        </w:rPr>
        <w:t>, K</w:t>
      </w:r>
      <w:r>
        <w:rPr>
          <w:sz w:val="20"/>
          <w:szCs w:val="20"/>
        </w:rPr>
        <w:t>etua Kelompok Tani Sidorukun II, Bendahara Desa</w:t>
      </w:r>
      <w:r w:rsidRPr="003445DA">
        <w:rPr>
          <w:sz w:val="20"/>
          <w:szCs w:val="20"/>
        </w:rPr>
        <w:t xml:space="preserve">, serta </w:t>
      </w:r>
      <w:r>
        <w:rPr>
          <w:sz w:val="20"/>
          <w:szCs w:val="20"/>
        </w:rPr>
        <w:t>Sekretaris Desa Kendalpecabean</w:t>
      </w:r>
      <w:r w:rsidRPr="003445DA">
        <w:rPr>
          <w:sz w:val="20"/>
          <w:szCs w:val="20"/>
        </w:rPr>
        <w:t xml:space="preserve">. Data penelitian terbagi menjadi data primer dan sekunder, yang kemudian data dikumpulkan melalui observasi, wawancara intensif, dan dokumentasi. </w:t>
      </w:r>
      <w:r w:rsidRPr="003445DA">
        <w:rPr>
          <w:sz w:val="20"/>
        </w:rPr>
        <w:t xml:space="preserve">Analisis data dilakukan dengan </w:t>
      </w:r>
      <w:r w:rsidRPr="003445DA">
        <w:rPr>
          <w:rStyle w:val="Strong"/>
          <w:b w:val="0"/>
          <w:sz w:val="20"/>
        </w:rPr>
        <w:t>model interaktif Miles dan Huberman (1984)</w:t>
      </w:r>
      <w:r w:rsidRPr="003445DA">
        <w:rPr>
          <w:sz w:val="20"/>
        </w:rPr>
        <w:t xml:space="preserve"> </w:t>
      </w:r>
      <w:r w:rsidRPr="003445DA">
        <w:rPr>
          <w:sz w:val="20"/>
          <w:szCs w:val="20"/>
        </w:rPr>
        <w:t xml:space="preserve">meliputi </w:t>
      </w:r>
      <w:r>
        <w:rPr>
          <w:sz w:val="20"/>
          <w:szCs w:val="20"/>
        </w:rPr>
        <w:t>empat</w:t>
      </w:r>
      <w:r w:rsidRPr="003445DA">
        <w:rPr>
          <w:sz w:val="20"/>
          <w:szCs w:val="20"/>
        </w:rPr>
        <w:t xml:space="preserve"> tahap: </w:t>
      </w:r>
      <w:r w:rsidRPr="0015389C">
        <w:rPr>
          <w:sz w:val="20"/>
          <w:szCs w:val="20"/>
        </w:rPr>
        <w:t>(1) pengumpulan data melalui wawancara, observasi, dan dokumentasi yang dilakukan langsung di lapangan; (2) reduksi data dengan menyaring, mengelompokkan, dan menyingkirkan informasi yang tidak relevan agar data menjadi lebih fokus; (3) penyajian data dalam bentuk naratif maupun visual seperti tabel atau grafik yang disusun secara sistematis untuk memudahkan pemahaman; dan (4) penarikan kesimpulan yang dirumuskan berdasarkan hasil penyajian data dan diuji kembali dengan merujuk pada rumusan masalah penelitian (Sugiyono, 2016).,</w:t>
      </w:r>
      <w:r w:rsidRPr="003445DA">
        <w:rPr>
          <w:sz w:val="20"/>
        </w:rPr>
        <w:t xml:space="preserve"> disertai triangulasi untuk memastikan keabsahan informasi.</w:t>
      </w:r>
      <w:r w:rsidRPr="003445DA">
        <w:rPr>
          <w:sz w:val="22"/>
          <w:szCs w:val="20"/>
        </w:rPr>
        <w:t xml:space="preserve"> </w:t>
      </w:r>
      <w:r w:rsidR="003445DA" w:rsidRPr="003445DA">
        <w:rPr>
          <w:sz w:val="22"/>
          <w:szCs w:val="20"/>
        </w:rPr>
        <w:t xml:space="preserve"> </w:t>
      </w:r>
    </w:p>
    <w:p w:rsidR="00673EC7" w:rsidRDefault="00673EC7" w:rsidP="00673EC7">
      <w:pPr>
        <w:pStyle w:val="Heading1"/>
        <w:tabs>
          <w:tab w:val="left" w:pos="0"/>
        </w:tabs>
        <w:rPr>
          <w:szCs w:val="24"/>
        </w:rPr>
      </w:pPr>
      <w:r w:rsidRPr="00673EC7">
        <w:rPr>
          <w:szCs w:val="24"/>
        </w:rPr>
        <w:t>III. Hasil dan Pembahasan</w:t>
      </w:r>
    </w:p>
    <w:p w:rsidR="00673EC7" w:rsidRDefault="00673EC7" w:rsidP="00673EC7">
      <w:pPr>
        <w:pStyle w:val="ListParagraph"/>
        <w:widowControl w:val="0"/>
        <w:numPr>
          <w:ilvl w:val="0"/>
          <w:numId w:val="1"/>
        </w:numPr>
        <w:pBdr>
          <w:top w:val="nil"/>
          <w:left w:val="nil"/>
          <w:bottom w:val="nil"/>
          <w:right w:val="nil"/>
          <w:between w:val="nil"/>
        </w:pBdr>
        <w:jc w:val="both"/>
        <w:rPr>
          <w:sz w:val="16"/>
          <w:szCs w:val="20"/>
        </w:rPr>
      </w:pPr>
      <w:r w:rsidRPr="00673EC7">
        <w:rPr>
          <w:sz w:val="20"/>
        </w:rPr>
        <w:t>Pemberdayaan adalah proses meningkatkan kapasitas, kemandirian, dan partisipasi masyarakat dalam mengelola sumber daya agar dapat mengambil keputusan penting bagi kehidupannya. Dalam pertanian, pemberdayaan kelompok tani menjadi strategi untuk memperkuat posisi petani, meningkatkan produktivitas, dan menciptakan ketahanan pangan berkelanjutan. Penelitian ini membahas pemberdayaan Kelompok Tani Sidorukun menggunakan teori Lesnussa (2019) dengan lima indikator: Kesejahteraan, Akses, Kesadaran Kritis, Partisipasi, dan Kontrol. Indikator ini digunakan untuk menganalisis peran Poktan Sidorukun dalam praktik sehari-hari dan kontribusinya terhadap ketahanan pangan di Desa Kendalpecabean.</w:t>
      </w:r>
      <w:r>
        <w:rPr>
          <w:sz w:val="16"/>
          <w:szCs w:val="20"/>
        </w:rPr>
        <w:t xml:space="preserve"> </w:t>
      </w:r>
    </w:p>
    <w:p w:rsidR="00673EC7" w:rsidRDefault="00673EC7" w:rsidP="00673EC7">
      <w:pPr>
        <w:pStyle w:val="ListParagraph"/>
        <w:widowControl w:val="0"/>
        <w:numPr>
          <w:ilvl w:val="0"/>
          <w:numId w:val="1"/>
        </w:numPr>
        <w:pBdr>
          <w:top w:val="nil"/>
          <w:left w:val="nil"/>
          <w:bottom w:val="nil"/>
          <w:right w:val="nil"/>
          <w:between w:val="nil"/>
        </w:pBdr>
        <w:jc w:val="both"/>
        <w:rPr>
          <w:sz w:val="16"/>
          <w:szCs w:val="20"/>
        </w:rPr>
      </w:pPr>
    </w:p>
    <w:p w:rsidR="00673EC7" w:rsidRPr="00673EC7" w:rsidRDefault="00673EC7" w:rsidP="00673EC7">
      <w:pPr>
        <w:numPr>
          <w:ilvl w:val="0"/>
          <w:numId w:val="4"/>
        </w:numPr>
        <w:pBdr>
          <w:top w:val="nil"/>
          <w:left w:val="nil"/>
          <w:bottom w:val="nil"/>
          <w:right w:val="nil"/>
          <w:between w:val="nil"/>
        </w:pBdr>
        <w:ind w:left="426"/>
        <w:rPr>
          <w:b/>
          <w:color w:val="000000"/>
          <w:sz w:val="20"/>
          <w:szCs w:val="20"/>
        </w:rPr>
      </w:pPr>
      <w:r w:rsidRPr="00673EC7">
        <w:rPr>
          <w:b/>
          <w:color w:val="000000"/>
          <w:sz w:val="20"/>
          <w:szCs w:val="20"/>
        </w:rPr>
        <w:t>Kesejahteraan</w:t>
      </w:r>
    </w:p>
    <w:p w:rsidR="00304845" w:rsidRDefault="00673EC7" w:rsidP="00304845">
      <w:pPr>
        <w:pBdr>
          <w:top w:val="nil"/>
          <w:left w:val="nil"/>
          <w:bottom w:val="nil"/>
          <w:right w:val="nil"/>
          <w:between w:val="nil"/>
        </w:pBdr>
        <w:ind w:left="66" w:firstLine="360"/>
        <w:jc w:val="both"/>
        <w:rPr>
          <w:sz w:val="20"/>
          <w:szCs w:val="20"/>
        </w:rPr>
      </w:pPr>
      <w:r w:rsidRPr="00673EC7">
        <w:rPr>
          <w:sz w:val="20"/>
          <w:szCs w:val="20"/>
        </w:rPr>
        <w:t>Menurut Lesnussa (2019), kesejahteraan adalah kondisi di mana kebutuhan dasar masyarakat terpenuhi, termasuk pangan, sandang, papan, air bersih, pendidikan, pelatihan, dan pekerjaan layak. Kesejahteraan tidak semata-mata dinilai dari penghasilan, melainkan juga dari kualitas hidup, rasa aman, dan kemampuan menghadapi risiko seperti gagal panen atau bencana alam. Dalam konteks pemberdayaan Poktan, kesejahteraan petani dipengaruhi oleh kemampuan mereka memperoleh hasil panen yang stabil, akses terhadap sarana produksi, dan intervensi pemerintah yang meningkatkan produktivitas dan ketahanan pangan desa. Di Desa Kendalpecabean, kesejahteraan petani masih menghadapi kendala utama berupa banjir, hama tikus, dan keterbatasan infrastruktur irigasi. Sebelum adanya pembangunan saluran irigasi, pintu air, dan rumah pompa, petani sering mengalami gagal panen, terutama di musim penghujan. Bantuan berupa bibit atau pupuk bersubsidi belum rutin, sehingga petani tetap tergantung pada sumber daya eksternal. Namun, alokasi dana desa untuk program infrastruktur mulai memberikan harapan bagi peningkatan hasil panen dan pendapatan petani.</w:t>
      </w:r>
      <w:r w:rsidR="00304845">
        <w:rPr>
          <w:sz w:val="20"/>
          <w:szCs w:val="20"/>
        </w:rPr>
        <w:t xml:space="preserve"> </w:t>
      </w:r>
    </w:p>
    <w:p w:rsidR="00304845" w:rsidRDefault="00304845" w:rsidP="00304845">
      <w:pPr>
        <w:pBdr>
          <w:top w:val="nil"/>
          <w:left w:val="nil"/>
          <w:bottom w:val="nil"/>
          <w:right w:val="nil"/>
          <w:between w:val="nil"/>
        </w:pBdr>
        <w:ind w:left="66" w:firstLine="360"/>
        <w:jc w:val="both"/>
        <w:rPr>
          <w:sz w:val="20"/>
          <w:szCs w:val="20"/>
        </w:rPr>
      </w:pPr>
    </w:p>
    <w:p w:rsidR="00673EC7" w:rsidRDefault="00673EC7" w:rsidP="00304845">
      <w:pPr>
        <w:pBdr>
          <w:top w:val="nil"/>
          <w:left w:val="nil"/>
          <w:bottom w:val="nil"/>
          <w:right w:val="nil"/>
          <w:between w:val="nil"/>
        </w:pBdr>
        <w:ind w:left="66" w:firstLine="360"/>
        <w:jc w:val="both"/>
        <w:rPr>
          <w:sz w:val="20"/>
          <w:szCs w:val="20"/>
        </w:rPr>
      </w:pPr>
      <w:r w:rsidRPr="00673EC7">
        <w:rPr>
          <w:sz w:val="20"/>
          <w:szCs w:val="20"/>
        </w:rPr>
        <w:t>Sebagaimana disampaikan oleh Bapak Sutrisno selaku Ketua Poktan Sidorukun I Desa Kendalpecabean sebagai berikut:</w:t>
      </w:r>
    </w:p>
    <w:p w:rsidR="00304845" w:rsidRPr="00673EC7" w:rsidRDefault="00304845" w:rsidP="00673EC7">
      <w:pPr>
        <w:pBdr>
          <w:top w:val="nil"/>
          <w:left w:val="nil"/>
          <w:bottom w:val="nil"/>
          <w:right w:val="nil"/>
          <w:between w:val="nil"/>
        </w:pBdr>
        <w:ind w:left="66" w:firstLine="360"/>
        <w:jc w:val="both"/>
        <w:rPr>
          <w:b/>
          <w:color w:val="000000"/>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“Kami merasa sangat terbantu dengan adanya pembangunan saluran irigasi dan pintu air ini, karena sebelumnya sawah kami hampir setiap musim hujan selalu terendam banjir, sehingga banyak padi yang gagal panen. Sekarang meskipun hujan deras atau air sungai meluap, sawah tetap bisa ditanami dan dipanen walau hasilnya belum maksimal. Kami merasa dengan adanya fasilitas ini, setidaknya kami bisa mengurangi risiko gagal panen dan lebih tenang dalam mengelola lahan pert</w:t>
      </w:r>
      <w:r w:rsidR="00277E40">
        <w:rPr>
          <w:i/>
          <w:sz w:val="20"/>
          <w:szCs w:val="20"/>
        </w:rPr>
        <w:t>anian.” (Wawancara, 15 Juli 2025</w:t>
      </w:r>
      <w:r w:rsidRPr="00673EC7">
        <w:rPr>
          <w:i/>
          <w:sz w:val="20"/>
          <w:szCs w:val="20"/>
        </w:rPr>
        <w:t xml:space="preserve">). </w:t>
      </w:r>
    </w:p>
    <w:p w:rsidR="00277E40" w:rsidRPr="00673EC7" w:rsidRDefault="00277E40" w:rsidP="00673EC7">
      <w:pPr>
        <w:pBdr>
          <w:top w:val="nil"/>
          <w:left w:val="nil"/>
          <w:bottom w:val="nil"/>
          <w:right w:val="nil"/>
          <w:between w:val="nil"/>
        </w:pBdr>
        <w:ind w:left="426"/>
        <w:jc w:val="both"/>
        <w:rPr>
          <w:i/>
          <w:sz w:val="20"/>
          <w:szCs w:val="20"/>
        </w:rPr>
      </w:pPr>
    </w:p>
    <w:p w:rsidR="00673EC7" w:rsidRDefault="00673EC7" w:rsidP="00673EC7">
      <w:pPr>
        <w:pBdr>
          <w:top w:val="nil"/>
          <w:left w:val="nil"/>
          <w:bottom w:val="nil"/>
          <w:right w:val="nil"/>
          <w:between w:val="nil"/>
        </w:pBdr>
        <w:ind w:firstLine="426"/>
        <w:jc w:val="both"/>
        <w:rPr>
          <w:sz w:val="20"/>
          <w:szCs w:val="20"/>
        </w:rPr>
      </w:pPr>
      <w:r w:rsidRPr="00673EC7">
        <w:rPr>
          <w:sz w:val="20"/>
          <w:szCs w:val="20"/>
        </w:rPr>
        <w:t>Pernyataan senada juga disampaikan oleh Bapak Mistar selaku Ketua Poktan Sidorukun II:</w:t>
      </w:r>
    </w:p>
    <w:p w:rsidR="00304845" w:rsidRPr="00673EC7" w:rsidRDefault="00304845" w:rsidP="00673EC7">
      <w:pPr>
        <w:pBdr>
          <w:top w:val="nil"/>
          <w:left w:val="nil"/>
          <w:bottom w:val="nil"/>
          <w:right w:val="nil"/>
          <w:between w:val="nil"/>
        </w:pBdr>
        <w:ind w:firstLine="426"/>
        <w:jc w:val="both"/>
        <w:rPr>
          <w:i/>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“Pengumpanan hama tikus sangat membantu mengurangi kerugian yang selama ini sering kami alami. Memang tidak sepenuhnya menutup kerugian karena terkadang jumlah tikus masih cukup banyak, tapi setidaknya dengan cara ini, sebagian padi kami bisa terselamatkan. Kami merasa lebih tenang karena ada upaya yang konkret untuk melindungi tanaman kami. Tanpa pengumpanan ini, kemungkinan gagal panen akan lebih tinggi, apalagi di musim penghujan atau saat padi mulai matang. Dengan normalisasi saluran air dan pembuatan pintu air, biaya produksi sedikit berkurang karena sawah menjadi lebih mudah diolah dan pengairan lebih teratur. Dulu, kami harus menghabiskan lebih banyak tenaga dan waktu untuk membuka saluran air yang tersumbat atau mengatasi genangan yang mengganggu proses tanam. Sekarang, walaupun hasil panen belum maksimal, proses bercocok tanam menjadi lebih efisien dan risiko gagal panen bisa ditekan. Kami berharap ke depan, sistem irigasi ini terus diperbaiki sehingga kualitas dan kuantitas hasil panen semakin meni</w:t>
      </w:r>
      <w:r w:rsidR="00277E40">
        <w:rPr>
          <w:i/>
          <w:sz w:val="20"/>
          <w:szCs w:val="20"/>
        </w:rPr>
        <w:t>ngkat.” (Wawancara, 15 Juli 2025</w:t>
      </w:r>
      <w:r w:rsidRPr="00673EC7">
        <w:rPr>
          <w:i/>
          <w:sz w:val="20"/>
          <w:szCs w:val="20"/>
        </w:rPr>
        <w:t>)</w:t>
      </w:r>
    </w:p>
    <w:p w:rsidR="00277E40" w:rsidRPr="00673EC7" w:rsidRDefault="00277E40" w:rsidP="00673EC7">
      <w:pPr>
        <w:pBdr>
          <w:top w:val="nil"/>
          <w:left w:val="nil"/>
          <w:bottom w:val="nil"/>
          <w:right w:val="nil"/>
          <w:between w:val="nil"/>
        </w:pBdr>
        <w:ind w:left="426"/>
        <w:jc w:val="both"/>
        <w:rPr>
          <w:i/>
          <w:sz w:val="20"/>
          <w:szCs w:val="20"/>
        </w:rPr>
      </w:pPr>
    </w:p>
    <w:p w:rsidR="00673EC7" w:rsidRDefault="00673EC7" w:rsidP="00673EC7">
      <w:pPr>
        <w:pBdr>
          <w:top w:val="nil"/>
          <w:left w:val="nil"/>
          <w:bottom w:val="nil"/>
          <w:right w:val="nil"/>
          <w:between w:val="nil"/>
        </w:pBdr>
        <w:ind w:left="66" w:firstLine="360"/>
        <w:jc w:val="both"/>
        <w:rPr>
          <w:sz w:val="20"/>
          <w:szCs w:val="20"/>
        </w:rPr>
      </w:pPr>
      <w:r w:rsidRPr="00673EC7">
        <w:rPr>
          <w:sz w:val="20"/>
          <w:szCs w:val="20"/>
        </w:rPr>
        <w:t>Berdasarkan hasil wawancara dengan para petani Poktan Sidorukun I dan II, dapat disimpulkan bahwa pembangunan saluran irigasi dan pintu air memberikan dampak positif yang signifikan terhadap pengelolaan lahan dan ketahanan panen padi. Fasilitas ini membantu mengurangi risiko gagal panen akibat banjir saat musim hujan, sehingga petani lebih tenang dalam merencanakan dan melaksanakan kegiatan pertanian. Selain itu, pengumpanan hama tikus turut berperan dalam mengurangi kerugian meskipun tidak sepenuhnya menutupinya. Normalisasi saluran air juga menurunkan biaya produksi karena lahan lebih mudah diolah dan pengairan lebih teratur. Secara keseluruhan, intervensi tersebut meningkatkan efisiensi kerja petani dan memberikan perlindungan terhadap risiko pertanian, meskipun hasil panen belum optimal. Dengan perbaikan dan pemeliharaan berkelanjutan, diharapkan kualitas dan kuantitas produksi padi dapat meningkat di masa mendatang. Selain upaya dari petani sendiri dalam mengelola lahan dan mengurangi risiko gagal panen, peran pemerintah desa juga sangat penting. Salah satunya melalui alokasi dana desa yang difokuskan pada pembangunan infrastruktur pertanian, seperti saluran irigasi, pintu air, dan rumah pompa, yang diharapkan dapat mendukung keberhasilan tanam dan panen meskipun menghadapi musim hujan</w:t>
      </w:r>
    </w:p>
    <w:p w:rsidR="00277E40" w:rsidRPr="00673EC7" w:rsidRDefault="00277E40" w:rsidP="00673EC7">
      <w:pPr>
        <w:pBdr>
          <w:top w:val="nil"/>
          <w:left w:val="nil"/>
          <w:bottom w:val="nil"/>
          <w:right w:val="nil"/>
          <w:between w:val="nil"/>
        </w:pBdr>
        <w:ind w:left="66" w:firstLine="360"/>
        <w:jc w:val="both"/>
        <w:rPr>
          <w:sz w:val="20"/>
          <w:szCs w:val="20"/>
        </w:rPr>
      </w:pPr>
    </w:p>
    <w:p w:rsidR="00673EC7" w:rsidRDefault="00673EC7" w:rsidP="00673EC7">
      <w:pPr>
        <w:pBdr>
          <w:top w:val="nil"/>
          <w:left w:val="nil"/>
          <w:bottom w:val="nil"/>
          <w:right w:val="nil"/>
          <w:between w:val="nil"/>
        </w:pBdr>
        <w:ind w:left="66" w:firstLine="360"/>
        <w:jc w:val="both"/>
        <w:rPr>
          <w:sz w:val="20"/>
          <w:szCs w:val="20"/>
        </w:rPr>
      </w:pPr>
      <w:r w:rsidRPr="00673EC7">
        <w:rPr>
          <w:sz w:val="20"/>
          <w:szCs w:val="20"/>
        </w:rPr>
        <w:t>Pak Junaidi selaku Bendahara desa menjelaskan:</w:t>
      </w:r>
    </w:p>
    <w:p w:rsidR="00277E40" w:rsidRPr="00673EC7" w:rsidRDefault="00277E40" w:rsidP="00673EC7">
      <w:pPr>
        <w:pBdr>
          <w:top w:val="nil"/>
          <w:left w:val="nil"/>
          <w:bottom w:val="nil"/>
          <w:right w:val="nil"/>
          <w:between w:val="nil"/>
        </w:pBdr>
        <w:ind w:left="66" w:firstLine="360"/>
        <w:jc w:val="both"/>
        <w:rPr>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“Dana desa lebih banyak difokuskan pada pembangunan infrastruktur karena hal ini dianggap sebagai prioritas utama untuk meningkatkan kesejahteraan jangka panjang petani. Infrastruktur yang baik, seperti saluran irigasi, pintu air, dan rumah pompa, akan memastikan sawah dapat ditanami dan dipanen meskipun menghadapi musim hujan dengan intensitas tinggi. Dengan fokus pada pembangunan ini, diharapkan risiko gagal panen bisa ditekan, dan petani tidak lagi mengalami kerugian besar akibat genangan air atau gangguan pengairan. Alokasi dana desa untuk pembangunan infrastruktur, termasuk rumah pompa, merupakan langkah nyata yang kami ambil agar petani tetap bisa panen meskipun hujan tinggi atau air sungai meluap. Kami menyadari bahwa tanpa infrastruktur yang memadai, upaya tanam dan panen petani bisa terganggu, bahkan menimbulkan kerugian ekonomi. Oleh karena itu, pembangunan ini juga didukung dengan koordinasi bersama para petani dan perangkat desa untuk memastikan hasilnya tepat sasaran dan benar-benar membantu aktivitas pertanian sehari</w:t>
      </w:r>
      <w:r w:rsidR="00277E40">
        <w:rPr>
          <w:i/>
          <w:sz w:val="20"/>
          <w:szCs w:val="20"/>
        </w:rPr>
        <w:t>-hari.” (Wawancara, 20 Juli 2025</w:t>
      </w:r>
      <w:r w:rsidRPr="00673EC7">
        <w:rPr>
          <w:i/>
          <w:sz w:val="20"/>
          <w:szCs w:val="20"/>
        </w:rPr>
        <w:t>)</w:t>
      </w:r>
    </w:p>
    <w:p w:rsidR="00277E40" w:rsidRPr="00673EC7" w:rsidRDefault="00277E40" w:rsidP="00673EC7">
      <w:pPr>
        <w:pBdr>
          <w:top w:val="nil"/>
          <w:left w:val="nil"/>
          <w:bottom w:val="nil"/>
          <w:right w:val="nil"/>
          <w:between w:val="nil"/>
        </w:pBdr>
        <w:ind w:left="426"/>
        <w:jc w:val="both"/>
        <w:rPr>
          <w:i/>
          <w:sz w:val="20"/>
          <w:szCs w:val="20"/>
        </w:rPr>
      </w:pPr>
    </w:p>
    <w:p w:rsidR="00304845" w:rsidRDefault="00673EC7" w:rsidP="00E36BB3">
      <w:pPr>
        <w:pBdr>
          <w:top w:val="nil"/>
          <w:left w:val="nil"/>
          <w:bottom w:val="nil"/>
          <w:right w:val="nil"/>
          <w:between w:val="nil"/>
        </w:pBdr>
        <w:ind w:left="66" w:firstLine="360"/>
        <w:jc w:val="both"/>
        <w:rPr>
          <w:sz w:val="20"/>
          <w:szCs w:val="20"/>
        </w:rPr>
      </w:pPr>
      <w:r w:rsidRPr="00673EC7">
        <w:rPr>
          <w:sz w:val="20"/>
          <w:szCs w:val="20"/>
        </w:rPr>
        <w:t>Dari wawancara dengan Pak Junaidi, dapat disimpulkan bahwa fokus dana desa pada pembangunan infrastruktur seperti saluran irigasi, pintu air, dan rumah pompa sangat membantu petani dalam menekan risiko gagal panen dan meningkatkan kesejahteraan jangka panjang. Koordinasi antara desa dan petani juga memastikan dana digunakan tepat sasaran. Selanjutnya, tabel berikut menunjukkan rincian bantuan program infrastruktur yang telah diterima petani.</w:t>
      </w:r>
    </w:p>
    <w:p w:rsidR="00304845" w:rsidRPr="00673EC7" w:rsidRDefault="00304845" w:rsidP="00E36BB3">
      <w:pPr>
        <w:pBdr>
          <w:top w:val="nil"/>
          <w:left w:val="nil"/>
          <w:bottom w:val="nil"/>
          <w:right w:val="nil"/>
          <w:between w:val="nil"/>
        </w:pBdr>
        <w:jc w:val="both"/>
        <w:rPr>
          <w:sz w:val="20"/>
          <w:szCs w:val="20"/>
        </w:rPr>
      </w:pPr>
    </w:p>
    <w:p w:rsidR="00B22913" w:rsidRDefault="00B22913" w:rsidP="00B7474C">
      <w:pPr>
        <w:pStyle w:val="BodyText"/>
        <w:spacing w:after="0" w:line="240" w:lineRule="auto"/>
        <w:ind w:right="170"/>
        <w:jc w:val="center"/>
        <w:rPr>
          <w:b/>
          <w:sz w:val="20"/>
          <w:szCs w:val="20"/>
          <w:lang w:val="en-US"/>
        </w:rPr>
      </w:pPr>
    </w:p>
    <w:p w:rsidR="00B7474C" w:rsidRPr="00B22913" w:rsidRDefault="00B7474C" w:rsidP="00B7474C">
      <w:pPr>
        <w:pStyle w:val="BodyText"/>
        <w:spacing w:after="0" w:line="240" w:lineRule="auto"/>
        <w:ind w:right="170"/>
        <w:jc w:val="center"/>
        <w:rPr>
          <w:b/>
          <w:sz w:val="20"/>
          <w:szCs w:val="20"/>
          <w:lang w:val="en-US"/>
        </w:rPr>
      </w:pPr>
    </w:p>
    <w:p w:rsidR="00B22913" w:rsidRPr="00B22913" w:rsidRDefault="00B22913" w:rsidP="00673EC7">
      <w:pPr>
        <w:pStyle w:val="BodyText"/>
        <w:numPr>
          <w:ilvl w:val="0"/>
          <w:numId w:val="5"/>
        </w:numPr>
        <w:spacing w:after="0" w:line="240" w:lineRule="auto"/>
        <w:ind w:right="170"/>
        <w:jc w:val="center"/>
        <w:rPr>
          <w:b/>
          <w:sz w:val="20"/>
          <w:szCs w:val="20"/>
          <w:lang w:val="en-US"/>
        </w:rPr>
      </w:pPr>
    </w:p>
    <w:p w:rsidR="00B22913" w:rsidRPr="00B22913" w:rsidRDefault="00B22913" w:rsidP="00673EC7">
      <w:pPr>
        <w:pStyle w:val="BodyText"/>
        <w:numPr>
          <w:ilvl w:val="0"/>
          <w:numId w:val="5"/>
        </w:numPr>
        <w:spacing w:after="0" w:line="240" w:lineRule="auto"/>
        <w:ind w:right="170"/>
        <w:jc w:val="center"/>
        <w:rPr>
          <w:b/>
          <w:sz w:val="20"/>
          <w:szCs w:val="20"/>
          <w:lang w:val="en-US"/>
        </w:rPr>
      </w:pPr>
    </w:p>
    <w:p w:rsidR="00673EC7" w:rsidRPr="001E6BAF" w:rsidRDefault="00673EC7" w:rsidP="00673EC7">
      <w:pPr>
        <w:pStyle w:val="BodyText"/>
        <w:numPr>
          <w:ilvl w:val="0"/>
          <w:numId w:val="5"/>
        </w:numPr>
        <w:spacing w:after="0" w:line="240" w:lineRule="auto"/>
        <w:ind w:right="170"/>
        <w:jc w:val="center"/>
        <w:rPr>
          <w:b/>
          <w:sz w:val="20"/>
          <w:szCs w:val="20"/>
          <w:lang w:val="en-US"/>
        </w:rPr>
      </w:pPr>
      <w:r w:rsidRPr="00673EC7">
        <w:rPr>
          <w:b/>
          <w:sz w:val="20"/>
          <w:szCs w:val="20"/>
        </w:rPr>
        <w:lastRenderedPageBreak/>
        <w:t>Tab</w:t>
      </w:r>
      <w:r w:rsidRPr="00673EC7">
        <w:rPr>
          <w:b/>
          <w:sz w:val="20"/>
          <w:szCs w:val="20"/>
          <w:lang w:val="en-US"/>
        </w:rPr>
        <w:t>el</w:t>
      </w:r>
      <w:r w:rsidRPr="00673EC7">
        <w:rPr>
          <w:b/>
          <w:sz w:val="20"/>
          <w:szCs w:val="20"/>
        </w:rPr>
        <w:t xml:space="preserve"> </w:t>
      </w:r>
      <w:r w:rsidRPr="00673EC7">
        <w:rPr>
          <w:b/>
          <w:sz w:val="20"/>
          <w:szCs w:val="20"/>
          <w:lang w:val="en-US"/>
        </w:rPr>
        <w:t xml:space="preserve">2. </w:t>
      </w:r>
      <w:r w:rsidRPr="00B7474C">
        <w:rPr>
          <w:sz w:val="20"/>
          <w:szCs w:val="20"/>
        </w:rPr>
        <w:t>Anggaran Program Pemberdayaan Poktan Sidorukun</w:t>
      </w:r>
      <w:r w:rsidRPr="00B7474C">
        <w:rPr>
          <w:spacing w:val="-8"/>
          <w:sz w:val="20"/>
          <w:szCs w:val="20"/>
        </w:rPr>
        <w:t xml:space="preserve"> </w:t>
      </w:r>
      <w:r w:rsidRPr="00B7474C">
        <w:rPr>
          <w:sz w:val="20"/>
          <w:szCs w:val="20"/>
        </w:rPr>
        <w:t>di</w:t>
      </w:r>
      <w:r w:rsidRPr="00B7474C">
        <w:rPr>
          <w:spacing w:val="-7"/>
          <w:sz w:val="20"/>
          <w:szCs w:val="20"/>
        </w:rPr>
        <w:t xml:space="preserve"> </w:t>
      </w:r>
      <w:r w:rsidRPr="00B7474C">
        <w:rPr>
          <w:sz w:val="20"/>
          <w:szCs w:val="20"/>
        </w:rPr>
        <w:t>Desa</w:t>
      </w:r>
      <w:r w:rsidRPr="00B7474C">
        <w:rPr>
          <w:spacing w:val="-10"/>
          <w:sz w:val="20"/>
          <w:szCs w:val="20"/>
        </w:rPr>
        <w:t xml:space="preserve"> </w:t>
      </w:r>
      <w:proofErr w:type="spellStart"/>
      <w:r w:rsidRPr="00B7474C">
        <w:rPr>
          <w:sz w:val="20"/>
          <w:szCs w:val="20"/>
          <w:lang w:val="en-US"/>
        </w:rPr>
        <w:t>Kendalpecabean</w:t>
      </w:r>
      <w:proofErr w:type="spellEnd"/>
      <w:r w:rsidRPr="00B7474C">
        <w:rPr>
          <w:sz w:val="20"/>
          <w:szCs w:val="20"/>
          <w:lang w:val="en-US"/>
        </w:rPr>
        <w:t xml:space="preserve"> </w:t>
      </w:r>
      <w:r w:rsidRPr="00B7474C">
        <w:rPr>
          <w:sz w:val="20"/>
          <w:szCs w:val="20"/>
        </w:rPr>
        <w:t>Tahun</w:t>
      </w:r>
      <w:r w:rsidRPr="00B7474C">
        <w:rPr>
          <w:spacing w:val="-4"/>
          <w:sz w:val="20"/>
          <w:szCs w:val="20"/>
        </w:rPr>
        <w:t xml:space="preserve"> </w:t>
      </w:r>
      <w:r w:rsidRPr="00B7474C">
        <w:rPr>
          <w:sz w:val="20"/>
          <w:szCs w:val="20"/>
        </w:rPr>
        <w:t>202</w:t>
      </w:r>
      <w:r w:rsidRPr="00B7474C">
        <w:rPr>
          <w:sz w:val="20"/>
          <w:szCs w:val="20"/>
          <w:lang w:val="en-US"/>
        </w:rPr>
        <w:t>2</w:t>
      </w:r>
      <w:r w:rsidRPr="00B7474C">
        <w:rPr>
          <w:sz w:val="20"/>
          <w:szCs w:val="20"/>
        </w:rPr>
        <w:t>-</w:t>
      </w:r>
      <w:r w:rsidRPr="00B7474C">
        <w:rPr>
          <w:spacing w:val="-4"/>
          <w:sz w:val="20"/>
          <w:szCs w:val="20"/>
        </w:rPr>
        <w:t>202</w:t>
      </w:r>
      <w:r w:rsidRPr="00B7474C">
        <w:rPr>
          <w:spacing w:val="-4"/>
          <w:sz w:val="20"/>
          <w:szCs w:val="20"/>
          <w:lang w:val="en-US"/>
        </w:rPr>
        <w:t>4</w:t>
      </w:r>
    </w:p>
    <w:tbl>
      <w:tblPr>
        <w:tblStyle w:val="ListTable6Colorful1"/>
        <w:tblW w:w="0" w:type="auto"/>
        <w:tblLook w:val="04A0" w:firstRow="1" w:lastRow="0" w:firstColumn="1" w:lastColumn="0" w:noHBand="0" w:noVBand="1"/>
      </w:tblPr>
      <w:tblGrid>
        <w:gridCol w:w="461"/>
        <w:gridCol w:w="1615"/>
        <w:gridCol w:w="1137"/>
        <w:gridCol w:w="1216"/>
        <w:gridCol w:w="833"/>
        <w:gridCol w:w="1216"/>
        <w:gridCol w:w="833"/>
        <w:gridCol w:w="1216"/>
        <w:gridCol w:w="833"/>
      </w:tblGrid>
      <w:tr w:rsidR="001E6BAF" w:rsidRPr="001E6BAF" w:rsidTr="001E6B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jc w:val="center"/>
              <w:rPr>
                <w:lang w:eastAsia="id-ID"/>
              </w:rPr>
            </w:pPr>
            <w:r w:rsidRPr="001E6BAF">
              <w:rPr>
                <w:lang w:eastAsia="id-ID"/>
              </w:rPr>
              <w:t>No</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Nama Program</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Penerima Manfaat</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2022 (Rp)</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Persen</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2023 (Rp)</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Persen</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2024 (Rp)</w:t>
            </w:r>
          </w:p>
        </w:tc>
        <w:tc>
          <w:tcPr>
            <w:tcW w:w="0" w:type="auto"/>
            <w:hideMark/>
          </w:tcPr>
          <w:p w:rsidR="001E6BAF" w:rsidRPr="001E6BAF" w:rsidRDefault="001E6BAF" w:rsidP="001E6BAF">
            <w:pPr>
              <w:suppressAutoHyphens w:val="0"/>
              <w:jc w:val="center"/>
              <w:cnfStyle w:val="100000000000" w:firstRow="1" w:lastRow="0" w:firstColumn="0" w:lastColumn="0" w:oddVBand="0" w:evenVBand="0" w:oddHBand="0" w:evenHBand="0" w:firstRowFirstColumn="0" w:firstRowLastColumn="0" w:lastRowFirstColumn="0" w:lastRowLastColumn="0"/>
              <w:rPr>
                <w:lang w:eastAsia="id-ID"/>
              </w:rPr>
            </w:pPr>
            <w:r w:rsidRPr="001E6BAF">
              <w:rPr>
                <w:lang w:eastAsia="id-ID"/>
              </w:rPr>
              <w:t>Persen</w:t>
            </w:r>
          </w:p>
        </w:tc>
      </w:tr>
      <w:tr w:rsidR="001E6BAF" w:rsidRPr="001E6BAF" w:rsidTr="001E6BAF">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rPr>
                <w:lang w:eastAsia="id-ID"/>
              </w:rPr>
            </w:pPr>
            <w:r w:rsidRPr="001E6BAF">
              <w:rPr>
                <w:lang w:eastAsia="id-ID"/>
              </w:rPr>
              <w:t>01</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Pembangunan saluran irigasi &amp; pintu air</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Petani</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67.000.000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53,17%</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209.000.000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76,28%</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242.000.000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84,32%</w:t>
            </w:r>
          </w:p>
        </w:tc>
      </w:tr>
      <w:tr w:rsidR="001E6BAF" w:rsidRPr="001E6BAF" w:rsidTr="001E6BAF">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rPr>
                <w:lang w:eastAsia="id-ID"/>
              </w:rPr>
            </w:pPr>
            <w:r w:rsidRPr="001E6BAF">
              <w:rPr>
                <w:lang w:eastAsia="id-ID"/>
              </w:rPr>
              <w:t>02</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Pembuatan rumah pompa</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Petani</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25.000.000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19,84%</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25.000.000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9,12%</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25.000.000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8,71%</w:t>
            </w:r>
          </w:p>
        </w:tc>
      </w:tr>
      <w:tr w:rsidR="001E6BAF" w:rsidRPr="001E6BAF" w:rsidTr="001E6BAF">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rPr>
                <w:lang w:eastAsia="id-ID"/>
              </w:rPr>
            </w:pPr>
            <w:r w:rsidRPr="001E6BAF">
              <w:rPr>
                <w:lang w:eastAsia="id-ID"/>
              </w:rPr>
              <w:t>03</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Pengumpanan hama tikus</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Petani</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14.000.000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11,11%</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20.000.000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7,30%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0%</w:t>
            </w:r>
          </w:p>
        </w:tc>
      </w:tr>
      <w:tr w:rsidR="001E6BAF" w:rsidRPr="001E6BAF" w:rsidTr="001E6BAF">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rPr>
                <w:lang w:eastAsia="id-ID"/>
              </w:rPr>
            </w:pPr>
            <w:r w:rsidRPr="001E6BAF">
              <w:rPr>
                <w:lang w:eastAsia="id-ID"/>
              </w:rPr>
              <w:t>04</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Normalisasi saluran air irigasi</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Petani</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20.000.000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15,87%</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20.000.000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7,30%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20.000.000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lang w:eastAsia="id-ID"/>
              </w:rPr>
              <w:t>6,97%</w:t>
            </w:r>
          </w:p>
        </w:tc>
      </w:tr>
      <w:tr w:rsidR="001E6BAF" w:rsidRPr="001E6BAF" w:rsidTr="001E6BAF">
        <w:tc>
          <w:tcPr>
            <w:cnfStyle w:val="001000000000" w:firstRow="0" w:lastRow="0" w:firstColumn="1" w:lastColumn="0" w:oddVBand="0" w:evenVBand="0" w:oddHBand="0" w:evenHBand="0" w:firstRowFirstColumn="0" w:firstRowLastColumn="0" w:lastRowFirstColumn="0" w:lastRowLastColumn="0"/>
            <w:tcW w:w="0" w:type="auto"/>
            <w:hideMark/>
          </w:tcPr>
          <w:p w:rsidR="001E6BAF" w:rsidRPr="001E6BAF" w:rsidRDefault="001E6BAF" w:rsidP="001E6BAF">
            <w:pPr>
              <w:suppressAutoHyphens w:val="0"/>
              <w:rPr>
                <w:lang w:eastAsia="id-ID"/>
              </w:rPr>
            </w:pP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JUMLAH PER TAHUN</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126.000.000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100%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274.000.000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100%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287.000.000</w:t>
            </w:r>
          </w:p>
        </w:tc>
        <w:tc>
          <w:tcPr>
            <w:tcW w:w="0" w:type="auto"/>
            <w:hideMark/>
          </w:tcPr>
          <w:p w:rsidR="001E6BAF" w:rsidRPr="001E6BAF" w:rsidRDefault="001E6BAF" w:rsidP="001E6BAF">
            <w:pPr>
              <w:suppressAutoHyphens w:val="0"/>
              <w:cnfStyle w:val="000000000000" w:firstRow="0" w:lastRow="0" w:firstColumn="0" w:lastColumn="0" w:oddVBand="0" w:evenVBand="0" w:oddHBand="0" w:evenHBand="0" w:firstRowFirstColumn="0" w:firstRowLastColumn="0" w:lastRowFirstColumn="0" w:lastRowLastColumn="0"/>
              <w:rPr>
                <w:lang w:eastAsia="id-ID"/>
              </w:rPr>
            </w:pPr>
            <w:r w:rsidRPr="001E6BAF">
              <w:rPr>
                <w:b/>
                <w:bCs/>
                <w:lang w:eastAsia="id-ID"/>
              </w:rPr>
              <w:t>100%</w:t>
            </w:r>
          </w:p>
        </w:tc>
      </w:tr>
    </w:tbl>
    <w:p w:rsidR="004409D0" w:rsidRPr="004409D0" w:rsidRDefault="004409D0" w:rsidP="004409D0">
      <w:pPr>
        <w:pStyle w:val="ListParagraph"/>
        <w:spacing w:before="65"/>
        <w:ind w:left="0"/>
        <w:rPr>
          <w:i/>
          <w:sz w:val="20"/>
          <w:szCs w:val="20"/>
        </w:rPr>
      </w:pPr>
      <w:r w:rsidRPr="009D7E90">
        <w:rPr>
          <w:i/>
          <w:sz w:val="20"/>
          <w:szCs w:val="20"/>
        </w:rPr>
        <w:t>Sumber</w:t>
      </w:r>
      <w:r w:rsidRPr="009D7E90">
        <w:rPr>
          <w:i/>
          <w:spacing w:val="-8"/>
          <w:sz w:val="20"/>
          <w:szCs w:val="20"/>
        </w:rPr>
        <w:t xml:space="preserve"> </w:t>
      </w:r>
      <w:r w:rsidRPr="009D7E90">
        <w:rPr>
          <w:i/>
          <w:sz w:val="20"/>
          <w:szCs w:val="20"/>
        </w:rPr>
        <w:t>:</w:t>
      </w:r>
      <w:r w:rsidRPr="009D7E90">
        <w:rPr>
          <w:i/>
          <w:spacing w:val="-6"/>
          <w:sz w:val="20"/>
          <w:szCs w:val="20"/>
        </w:rPr>
        <w:t xml:space="preserve"> </w:t>
      </w:r>
      <w:proofErr w:type="spellStart"/>
      <w:r w:rsidRPr="009D7E90">
        <w:rPr>
          <w:i/>
          <w:sz w:val="20"/>
          <w:szCs w:val="20"/>
          <w:lang w:val="en-US"/>
        </w:rPr>
        <w:t>Diolah</w:t>
      </w:r>
      <w:proofErr w:type="spellEnd"/>
      <w:r w:rsidRPr="009D7E90">
        <w:rPr>
          <w:i/>
          <w:sz w:val="20"/>
          <w:szCs w:val="20"/>
          <w:lang w:val="en-US"/>
        </w:rPr>
        <w:t xml:space="preserve"> </w:t>
      </w:r>
      <w:r>
        <w:rPr>
          <w:i/>
          <w:sz w:val="20"/>
          <w:szCs w:val="20"/>
        </w:rPr>
        <w:t>dari Pemerintah Desa Kendalpecabean Kecamatan Candi</w:t>
      </w:r>
      <w:r w:rsidRPr="009D7E90">
        <w:rPr>
          <w:i/>
          <w:sz w:val="20"/>
          <w:szCs w:val="20"/>
          <w:lang w:val="en-US"/>
        </w:rPr>
        <w:t xml:space="preserve"> </w:t>
      </w:r>
      <w:r>
        <w:rPr>
          <w:i/>
          <w:sz w:val="20"/>
          <w:szCs w:val="20"/>
        </w:rPr>
        <w:t>(</w:t>
      </w:r>
      <w:r w:rsidRPr="009D7E90">
        <w:rPr>
          <w:i/>
          <w:spacing w:val="-4"/>
          <w:sz w:val="20"/>
          <w:szCs w:val="20"/>
        </w:rPr>
        <w:t>202</w:t>
      </w:r>
      <w:r w:rsidRPr="009D7E90">
        <w:rPr>
          <w:i/>
          <w:spacing w:val="-4"/>
          <w:sz w:val="20"/>
          <w:szCs w:val="20"/>
          <w:lang w:val="en-US"/>
        </w:rPr>
        <w:t>5</w:t>
      </w:r>
      <w:r>
        <w:rPr>
          <w:i/>
          <w:spacing w:val="-4"/>
          <w:sz w:val="20"/>
          <w:szCs w:val="20"/>
        </w:rPr>
        <w:t>)</w:t>
      </w:r>
    </w:p>
    <w:p w:rsidR="004022F8" w:rsidRDefault="004022F8" w:rsidP="00673EC7">
      <w:pPr>
        <w:pBdr>
          <w:top w:val="nil"/>
          <w:left w:val="nil"/>
          <w:bottom w:val="nil"/>
          <w:right w:val="nil"/>
          <w:between w:val="nil"/>
        </w:pBdr>
        <w:ind w:left="66" w:firstLine="360"/>
        <w:jc w:val="both"/>
        <w:rPr>
          <w:sz w:val="20"/>
          <w:szCs w:val="20"/>
        </w:rPr>
      </w:pPr>
    </w:p>
    <w:p w:rsidR="006C5D88" w:rsidRDefault="00ED6D1C" w:rsidP="006C5D88">
      <w:pPr>
        <w:pBdr>
          <w:top w:val="nil"/>
          <w:left w:val="nil"/>
          <w:bottom w:val="nil"/>
          <w:right w:val="nil"/>
          <w:between w:val="nil"/>
        </w:pBdr>
        <w:ind w:left="66" w:firstLine="360"/>
        <w:jc w:val="both"/>
        <w:rPr>
          <w:sz w:val="20"/>
        </w:rPr>
      </w:pPr>
      <w:r w:rsidRPr="004022F8">
        <w:rPr>
          <w:sz w:val="20"/>
        </w:rPr>
        <w:t xml:space="preserve">Berdasarkan Tabel 2. di atas, dapat diketahui bahwa </w:t>
      </w:r>
      <w:r>
        <w:rPr>
          <w:sz w:val="20"/>
        </w:rPr>
        <w:t>p</w:t>
      </w:r>
      <w:r w:rsidR="001E6BAF" w:rsidRPr="001E6BAF">
        <w:rPr>
          <w:sz w:val="20"/>
        </w:rPr>
        <w:t>eningkatan anggaran pembangunan saluran irigasi dan pintu air dari tahun 2022 hingga 2024 menunjukkan adanya pergeseran prioritas kebijakan desa yang semakin berfokus pada penguatan infrastruktur pengairan sebagai strategi utama dalam mendukung ketahanan pangan. Pada tahun 2022, alokasi anggaran masih berada pada tahap awal pembangunan dengan nilai Rp67.000.000 atau 53,17% dari total anggaran. Memasuki tahun 2023, anggaran meningkat signifikan menjadi Rp209.000.000 atau 76,28%, yang menunjukkan adanya perluasan dan penguatan konstruksi saluran irigasi. Pada tahun 2024, anggaran kembali meningkat menjadi Rp242.000.000 atau 84,32%, yang mengindikasikan tahap penyempurnaan dan optimalisasi sistem pengairan.</w:t>
      </w:r>
      <w:r w:rsidR="006C5D88">
        <w:rPr>
          <w:sz w:val="20"/>
        </w:rPr>
        <w:t xml:space="preserve"> </w:t>
      </w:r>
      <w:r w:rsidR="001E6BAF" w:rsidRPr="001E6BAF">
        <w:rPr>
          <w:sz w:val="20"/>
        </w:rPr>
        <w:t>Kenaikan ini dapat dipahami karena irigasi merupakan faktor fundamental dalam sistem pertanian, khususnya di desa yang memiliki risiko banjir dan potensi gagal panen. Infrastruktur pengairan yang baik berdampak langsung terhadap stabilitas musim tanam, pengendalian debit air, serta peningkatan produktivitas lahan. Oleh karena itu, pemerintah desa cenderung mengalokasikan anggaran yang lebih besar setiap tahunnya pada program ini karena dianggap sebagai solusi jangka panjang yang memiliki dampak paling signifikan terhadap peningkatan hasil pertanian dan keberlanjutan ketahanan pangan.</w:t>
      </w:r>
    </w:p>
    <w:p w:rsidR="006C5D88" w:rsidRPr="006C5D88" w:rsidRDefault="006C5D88" w:rsidP="006C5D88">
      <w:pPr>
        <w:pBdr>
          <w:top w:val="nil"/>
          <w:left w:val="nil"/>
          <w:bottom w:val="nil"/>
          <w:right w:val="nil"/>
          <w:between w:val="nil"/>
        </w:pBdr>
        <w:ind w:left="66" w:firstLine="360"/>
        <w:jc w:val="both"/>
        <w:rPr>
          <w:sz w:val="16"/>
        </w:rPr>
      </w:pPr>
      <w:r w:rsidRPr="006C5D88">
        <w:rPr>
          <w:sz w:val="20"/>
          <w:lang w:eastAsia="id-ID"/>
        </w:rPr>
        <w:t>Program pembuatan rumah pompa dialokasikan sebesar Rp25.000.000 setiap tahun pada periode 2022 hingga 2024. Meskipun secara persentase mengalami penurunan dari 19,84% pada tahun 2022 menjadi 9,12% pada tahun 2023 dan 8,71% pada tahun 2024, penurunan tersebut disebabkan oleh peningkatan total anggaran desa secara keseluruhan, bukan karena adanya pengurangan nominal pada program ini.</w:t>
      </w:r>
      <w:r w:rsidRPr="006C5D88">
        <w:rPr>
          <w:sz w:val="16"/>
        </w:rPr>
        <w:t xml:space="preserve"> </w:t>
      </w:r>
      <w:r w:rsidRPr="006C5D88">
        <w:rPr>
          <w:sz w:val="20"/>
          <w:lang w:eastAsia="id-ID"/>
        </w:rPr>
        <w:t>Pembangunan rumah pompa dilaksanakan dalam dua tahap. Pada tahun 2022 dilakukan pembangunan tahap pertama yang mencakup konstruksi bangunan dan instalasi awal. Selanjutnya pada tahun 2023 dilaksanakan tahap kedua berupa penyempurnaan konstruksi dan penguatan fungsi operasional. Pada tahun 2024, alokasi anggaran tetap dipertahankan untuk mendukung keberlanjutan fungsi rumah pompa melalui kegiatan pemeliharaan dan operasional.</w:t>
      </w:r>
      <w:r w:rsidRPr="006C5D88">
        <w:rPr>
          <w:sz w:val="16"/>
        </w:rPr>
        <w:t xml:space="preserve"> </w:t>
      </w:r>
      <w:r w:rsidRPr="006C5D88">
        <w:rPr>
          <w:sz w:val="20"/>
          <w:lang w:eastAsia="id-ID"/>
        </w:rPr>
        <w:t>Konsistensi anggaran tersebut menunjukkan bahwa program ini bersifat stabil dan terencana, serta berfungsi sebagai sarana pendukung sistem pengairan. Peningkatan anggaran desa lebih diprioritaskan pada pembangunan saluran irigasi yang memiliki cakupan dampak lebih luas terhadap stabilitas produksi pertanian.</w:t>
      </w:r>
    </w:p>
    <w:p w:rsidR="001E6BAF" w:rsidRPr="006C5D88" w:rsidRDefault="00D64507" w:rsidP="006C5D88">
      <w:pPr>
        <w:pBdr>
          <w:top w:val="nil"/>
          <w:left w:val="nil"/>
          <w:bottom w:val="nil"/>
          <w:right w:val="nil"/>
          <w:between w:val="nil"/>
        </w:pBdr>
        <w:ind w:left="66" w:firstLine="360"/>
        <w:jc w:val="both"/>
        <w:rPr>
          <w:sz w:val="20"/>
        </w:rPr>
      </w:pPr>
      <w:r w:rsidRPr="00D64507">
        <w:rPr>
          <w:sz w:val="20"/>
        </w:rPr>
        <w:t xml:space="preserve">Program </w:t>
      </w:r>
      <w:r w:rsidRPr="00D64507">
        <w:rPr>
          <w:rStyle w:val="Strong"/>
          <w:b w:val="0"/>
          <w:sz w:val="20"/>
        </w:rPr>
        <w:t>pengumpanan hama tikus</w:t>
      </w:r>
      <w:r w:rsidRPr="00D64507">
        <w:rPr>
          <w:sz w:val="20"/>
        </w:rPr>
        <w:t xml:space="preserve"> mengalami peningkatan anggaran dari Rp14.000.000 (11,11%) pada tahun 2022 menjadi Rp20.000.000 (7,30%) pada tahun 2023. Kenaikan nominal ini menunjukkan bahwa pada periode tersebut terjadi peningkatan intensitas atau kebutuhan pengendalian hama. Secara kontekstual, hal ini bisa disebabkan oleh meningkatnya serangan tikus yang berpotensi mengganggu hasil panen, sehingga desa merasa perlu memperkuat upaya pengendalian melalui penambahan jumlah umpan atau perluasan area penanganan.</w:t>
      </w:r>
      <w:r w:rsidR="006C5D88">
        <w:rPr>
          <w:sz w:val="20"/>
        </w:rPr>
        <w:t xml:space="preserve"> </w:t>
      </w:r>
      <w:r w:rsidRPr="00D64507">
        <w:rPr>
          <w:sz w:val="20"/>
        </w:rPr>
        <w:t>Namun pada tahun 2024, program ini tidak lagi dianggarkan (0%). Penghentian anggaran dapat menunjukkan beberapa kemungkinan. Pertama, pengendalian hama pada tahun sebelumnya dinilai cukup efektif sehingga tidak memerlukan alokasi lanjutan. Kedua, pendekatan penanganan hama dialihkan ke metode lain yang lebih kolektif dan berkelanjutan, seperti tanam serentak atau perbaikan sistem irigasi yang secara tidak langsung menekan populasi hama. Ketiga, adanya pergeseran prioritas anggaran ke pembangunan infrastruktur pengairan yang dianggap memiliki dampak jangka panjang lebih besar terhadap stabilitas produksi pertanian.</w:t>
      </w:r>
      <w:r>
        <w:rPr>
          <w:sz w:val="20"/>
        </w:rPr>
        <w:t xml:space="preserve"> </w:t>
      </w:r>
      <w:r w:rsidRPr="00D64507">
        <w:rPr>
          <w:sz w:val="20"/>
          <w:lang w:eastAsia="id-ID"/>
        </w:rPr>
        <w:t>Secara kebijakan, pola ini menunjukkan bahwa program pengumpanan hama bersifat responsif dan situasional, bukan program prioritas jangka panjang. Ketika kondisi hama meningkat, anggaran ditambah; ketika kondisi dianggap terkendali atau strategi berubah, anggaran dihentikan dan dialihkan ke program yang dinilai lebih strategis.</w:t>
      </w:r>
    </w:p>
    <w:p w:rsidR="00D64507" w:rsidRDefault="00D64507" w:rsidP="006C5D88">
      <w:pPr>
        <w:pBdr>
          <w:top w:val="nil"/>
          <w:left w:val="nil"/>
          <w:bottom w:val="nil"/>
          <w:right w:val="nil"/>
          <w:between w:val="nil"/>
        </w:pBdr>
        <w:ind w:left="66" w:firstLine="360"/>
        <w:jc w:val="both"/>
        <w:rPr>
          <w:sz w:val="20"/>
        </w:rPr>
      </w:pPr>
      <w:r w:rsidRPr="00D64507">
        <w:rPr>
          <w:sz w:val="20"/>
        </w:rPr>
        <w:t xml:space="preserve">Program </w:t>
      </w:r>
      <w:r w:rsidRPr="00D64507">
        <w:rPr>
          <w:rStyle w:val="Strong"/>
          <w:b w:val="0"/>
          <w:sz w:val="20"/>
        </w:rPr>
        <w:t>normalisasi saluran air irigasi</w:t>
      </w:r>
      <w:r w:rsidRPr="00D64507">
        <w:rPr>
          <w:sz w:val="20"/>
        </w:rPr>
        <w:t xml:space="preserve"> menunjukkan alokasi anggaran yang tetap sebesar Rp20.000.000 setiap tahun dari 2022 hingga 2024. Meskipun secara persentase terlihat menurun (15,87% pada 2022, 7,30% pada 2023, dan 6,97% pada 2024), penurunan tersebut terjadi karena total anggaran desa meningkat, bukan karena pengurangan </w:t>
      </w:r>
      <w:r w:rsidRPr="00D64507">
        <w:rPr>
          <w:sz w:val="20"/>
        </w:rPr>
        <w:lastRenderedPageBreak/>
        <w:t>nominal program. Konsistensi anggaran ini menunjukkan bahwa normalisasi saluran irigasi merupakan kegiatan rutin tahunan. Normalisasi biasanya mencakup pembersihan sedimentasi, pengangkatan lumpur, perapian tebing saluran, serta pembersihan sampah atau gulma yang menghambat aliran air. Kegiatan ini memang perlu dilakukan secara berkala agar sistem irigasi tetap berfungsi optimal dan tidak menyebabkan genangan atau penyumbatan yang dapat memicu banjir.</w:t>
      </w:r>
      <w:r w:rsidR="006C5D88">
        <w:rPr>
          <w:sz w:val="20"/>
        </w:rPr>
        <w:t xml:space="preserve"> </w:t>
      </w:r>
      <w:r w:rsidRPr="00D64507">
        <w:rPr>
          <w:sz w:val="20"/>
        </w:rPr>
        <w:t>Karena sifatnya pemeliharaan berkala dan bukan pembangunan baru, kebutuhan biayanya relatif stabil dari tahun ke tahun. Pemerintah desa kemungkinan telah memiliki estimasi standar biaya untuk kegiatan tersebut, sehingga alokasinya dibuat tetap sebagai bagian dari perencanaan rutin. Stabilnya anggaran ini menunjukkan bahwa normalisasi berperan sebagai program pendukung yang menjaga keberlanjutan fungsi irigasi, sementara peningkatan anggaran difokuskan pada pembangunan saluran baru yang bersifat ekspansif dan prioritas strategis.</w:t>
      </w:r>
    </w:p>
    <w:p w:rsidR="006C5D88" w:rsidRPr="006C5D88" w:rsidRDefault="00362617" w:rsidP="006C5D88">
      <w:pPr>
        <w:pBdr>
          <w:top w:val="nil"/>
          <w:left w:val="nil"/>
          <w:bottom w:val="nil"/>
          <w:right w:val="nil"/>
          <w:between w:val="nil"/>
        </w:pBdr>
        <w:ind w:left="66" w:firstLine="360"/>
        <w:jc w:val="both"/>
        <w:rPr>
          <w:sz w:val="16"/>
        </w:rPr>
      </w:pPr>
      <w:r w:rsidRPr="00362617">
        <w:rPr>
          <w:sz w:val="20"/>
        </w:rPr>
        <w:t xml:space="preserve">Berdasarkan tabel tersebut, total anggaran per tahun mengalami peningkatan dari Rp126.000.000 pada tahun 2022 menjadi Rp274.000.000 pada tahun 2023, kemudian kembali meningkat menjadi Rp287.000.000 pada tahun 2024. Kenaikan signifikan terjadi pada tahun 2023, yang menunjukkan adanya penguatan komitmen desa dalam mendukung sektor pertanian melalui peningkatan belanja program. Peningkatan total anggaran tersebut terutama didominasi oleh pembangunan saluran irigasi dan pintu air yang setiap tahun menyerap persentase terbesar. </w:t>
      </w:r>
      <w:r w:rsidR="006C5D88" w:rsidRPr="006C5D88">
        <w:rPr>
          <w:sz w:val="20"/>
        </w:rPr>
        <w:t>Besarnya alokasi anggaran pada pembangunan saluran irigasi dan pintu air menunjukkan bahwa desa menempatkan penguatan infrastruktur pengairan sebagai prioritas utama dalam mendukung sektor pertanian. Irigasi menjadi fokus karena merupakan faktor penentu stabilitas produksi, terutama pada wilayah yang rawan banjir dan berisiko gagal panen. Melalui perbaikan dan perluasan saluran irigasi, kelompok tani memperoleh akses air yang lebih terjamin, jadwal tanam menjadi lebih teratur, serta potensi kerugian dapat ditekan. Sementara itu, program rumah pompa dan normalisasi saluran berfungsi sebagai pendukung yang menjaga keberlanjutan sistem, dan pengendalian hama bersifat situasional. Dengan demikian, dominasi anggaran pada infrastruktur menunjukkan bahwa penguatan sarana produksi menjadi fondasi penting dalam mendukung kapasitas dan kemandirian kelompok tani secara berkelanjutan.</w:t>
      </w:r>
    </w:p>
    <w:p w:rsidR="00673EC7" w:rsidRDefault="00673EC7" w:rsidP="00673EC7">
      <w:pPr>
        <w:pBdr>
          <w:top w:val="nil"/>
          <w:left w:val="nil"/>
          <w:bottom w:val="nil"/>
          <w:right w:val="nil"/>
          <w:between w:val="nil"/>
        </w:pBdr>
        <w:ind w:left="66" w:firstLine="360"/>
        <w:jc w:val="both"/>
        <w:rPr>
          <w:sz w:val="20"/>
          <w:szCs w:val="20"/>
        </w:rPr>
      </w:pPr>
      <w:r w:rsidRPr="00673EC7">
        <w:rPr>
          <w:sz w:val="20"/>
          <w:szCs w:val="20"/>
        </w:rPr>
        <w:t xml:space="preserve">Berdasarkan teori Lesnussa (2019), kesejahteraan mencakup terpenuhinya kebutuhan dasar dan peningkatan kualitas hidup masyarakat. program infrastruktur dan pengendalian hama di Desa Kendalpecabean menandakan bahwa pemerintah desa berusaha memajukan kesejahteraan petani melalui pemberdayaan Poktan. Temuan ini mendukung hasil penelitian terdahulu yang dilakukan oleh </w:t>
      </w:r>
      <w:r w:rsidRPr="006C5D88">
        <w:rPr>
          <w:rStyle w:val="Strong"/>
          <w:b w:val="0"/>
          <w:sz w:val="20"/>
          <w:szCs w:val="20"/>
        </w:rPr>
        <w:t>Selli, dkk (2025)</w:t>
      </w:r>
      <w:r w:rsidRPr="00673EC7">
        <w:rPr>
          <w:sz w:val="20"/>
          <w:szCs w:val="20"/>
        </w:rPr>
        <w:t xml:space="preserve">, yang menyatakan bahwa pemberdayaan petani padi berperan penting dalam meningkatkan produktivitas dan kesejahteraan, dengan dukungan pelatihan, akses benih dan pupuk berkualitas, serta infrastruktur pertanian yang memadai. Temuan ini sejalan dengan kondisi di Desa Kendalpecabean, di mana pembangunan saluran irigasi, pintu air, dan rumah pompa membantu mengurangi risiko gagal panen, menurunkan biaya produksi, dan memperkuat kemandirian petani. Dengan demikian, integrasi program pemerintah desa dan pemberdayaan Poktan terbukti efektif meningkatkan kesejahteraan petani, sesuai teori dan praktik yang sudah dibuktikan pada penelitian terdahulu </w:t>
      </w:r>
      <w:r w:rsidRPr="00673EC7">
        <w:rPr>
          <w:sz w:val="20"/>
          <w:szCs w:val="20"/>
        </w:rPr>
        <w:fldChar w:fldCharType="begin" w:fldLock="1"/>
      </w:r>
      <w:r w:rsidRPr="00673EC7">
        <w:rPr>
          <w:sz w:val="20"/>
          <w:szCs w:val="20"/>
        </w:rPr>
        <w:instrText>ADDIN CSL_CITATION {"citationItems":[{"id":"ITEM-1","itemData":{"ISSN":"3032-4084","abstract":"… lebih banyak pelatihan untuk memahami teknik pertanian modern. Tanpa itu, kami kesulitan … signifikan dalam meningkatkan ketahanan pangan. Dengan mengatasi tantangan yang ada …","author":[{"dropping-particle":"","family":"Selli","given":"","non-dropping-particle":"","parse-names":false,"suffix":""},{"dropping-particle":"","family":"Cristya","given":"Heffi Rahayu","non-dropping-particle":"","parse-names":false,"suffix":""},{"dropping-particle":"","family":"Afrizal","given":"Andi","non-dropping-particle":"","parse-names":false,"suffix":""}],"container-title":"Variable Research Journal","id":"ITEM-1","issue":"02","issued":{"date-parts":[["2025"]]},"page":"534-533","title":"Pemberdayaan Petani Padi Dalam Meningkatkan Ketahanan Pangan Di Desa Sungai Dua Indah","type":"article-journal","volume":"02"},"uris":["http://www.mendeley.com/documents/?uuid=fddb2a00-12a7-4c4b-a1da-a2ea0a05de29"]}],"mendeley":{"formattedCitation":"(Selli et al., 2025)","plainTextFormattedCitation":"(Selli et al., 2025)","previouslyFormattedCitation":"(Selli et al., 2025)"},"properties":{"noteIndex":0},"schema":"https://github.com/citation-style-language/schema/raw/master/csl-citation.json"}</w:instrText>
      </w:r>
      <w:r w:rsidRPr="00673EC7">
        <w:rPr>
          <w:sz w:val="20"/>
          <w:szCs w:val="20"/>
        </w:rPr>
        <w:fldChar w:fldCharType="separate"/>
      </w:r>
      <w:r w:rsidRPr="00673EC7">
        <w:rPr>
          <w:noProof/>
          <w:sz w:val="20"/>
          <w:szCs w:val="20"/>
        </w:rPr>
        <w:t>(Selli et al., 2025)</w:t>
      </w:r>
      <w:r w:rsidRPr="00673EC7">
        <w:rPr>
          <w:sz w:val="20"/>
          <w:szCs w:val="20"/>
        </w:rPr>
        <w:fldChar w:fldCharType="end"/>
      </w:r>
      <w:r w:rsidRPr="00673EC7">
        <w:rPr>
          <w:sz w:val="20"/>
          <w:szCs w:val="20"/>
        </w:rPr>
        <w:t>.</w:t>
      </w:r>
    </w:p>
    <w:p w:rsidR="00673EC7" w:rsidRPr="00673EC7" w:rsidRDefault="00673EC7" w:rsidP="00673EC7">
      <w:pPr>
        <w:pBdr>
          <w:top w:val="nil"/>
          <w:left w:val="nil"/>
          <w:bottom w:val="nil"/>
          <w:right w:val="nil"/>
          <w:between w:val="nil"/>
        </w:pBdr>
        <w:ind w:left="66" w:firstLine="360"/>
        <w:jc w:val="both"/>
        <w:rPr>
          <w:sz w:val="20"/>
          <w:szCs w:val="20"/>
        </w:rPr>
      </w:pPr>
    </w:p>
    <w:p w:rsidR="00673EC7" w:rsidRPr="00673EC7" w:rsidRDefault="00673EC7" w:rsidP="00673EC7">
      <w:pPr>
        <w:numPr>
          <w:ilvl w:val="0"/>
          <w:numId w:val="4"/>
        </w:numPr>
        <w:pBdr>
          <w:top w:val="nil"/>
          <w:left w:val="nil"/>
          <w:bottom w:val="nil"/>
          <w:right w:val="nil"/>
          <w:between w:val="nil"/>
        </w:pBdr>
        <w:ind w:left="426"/>
        <w:rPr>
          <w:b/>
          <w:color w:val="000000"/>
          <w:sz w:val="20"/>
          <w:szCs w:val="20"/>
        </w:rPr>
      </w:pPr>
      <w:r w:rsidRPr="00673EC7">
        <w:rPr>
          <w:b/>
          <w:color w:val="000000"/>
          <w:sz w:val="20"/>
          <w:szCs w:val="20"/>
        </w:rPr>
        <w:t>Akses</w:t>
      </w:r>
    </w:p>
    <w:p w:rsidR="00673EC7" w:rsidRPr="00673EC7" w:rsidRDefault="00673EC7" w:rsidP="00673EC7">
      <w:pPr>
        <w:pBdr>
          <w:top w:val="nil"/>
          <w:left w:val="nil"/>
          <w:bottom w:val="nil"/>
          <w:right w:val="nil"/>
          <w:between w:val="nil"/>
        </w:pBdr>
        <w:ind w:left="66" w:firstLine="360"/>
        <w:jc w:val="both"/>
        <w:rPr>
          <w:sz w:val="20"/>
          <w:szCs w:val="20"/>
        </w:rPr>
      </w:pPr>
      <w:r w:rsidRPr="00673EC7">
        <w:rPr>
          <w:sz w:val="20"/>
          <w:szCs w:val="20"/>
        </w:rPr>
        <w:t>Akses dalam pemberdayaan mencerminkan kemampuan individu maupun kelompok untuk memanfaatkan program, layanan, dan sumber daya yang tersedia guna meningkatkan kapasitas, mengatasi berbagai persoalan, serta memperbaiki kualitas hidup. Ketika akses ini terbatas, proses peningkatan kesejahteraan pun terhambat. Kesenjangan sosial turut memperlebar perbedaan kesempatan dalam memperoleh sumber daya, terutama bagi kelompok masyarakat ekonomi lemah. Sumber daya tersebut mencakup waktu, tenaga, lahan, informasi, pengetahuan, dan keterampilan. Di desa Kendalpecabean, petani memanfaatkan waktu dan tenaga secara optimal dalam siklus tanam dan panen yang berlangsung dua kali setahun. Poktan Sidorukun berperan aktif mengoordinasikan anggotanya untuk memastikan kegiatan pertanian berjalan lancar. Selain itu, Poktan Sidorukun juga menjaga stabilitas harga gabah demi melindungi petani dari kerugian akibat fluktuasi pasar.</w:t>
      </w:r>
    </w:p>
    <w:p w:rsidR="00673EC7" w:rsidRDefault="00673EC7" w:rsidP="00673EC7">
      <w:pPr>
        <w:pBdr>
          <w:top w:val="nil"/>
          <w:left w:val="nil"/>
          <w:bottom w:val="nil"/>
          <w:right w:val="nil"/>
          <w:between w:val="nil"/>
        </w:pBdr>
        <w:ind w:left="66" w:firstLine="360"/>
        <w:jc w:val="both"/>
        <w:rPr>
          <w:sz w:val="20"/>
          <w:szCs w:val="20"/>
        </w:rPr>
      </w:pPr>
      <w:r w:rsidRPr="00673EC7">
        <w:rPr>
          <w:rStyle w:val="Strong"/>
          <w:b w:val="0"/>
          <w:sz w:val="20"/>
          <w:szCs w:val="20"/>
        </w:rPr>
        <w:t>Menurut Bapak Sutrisno selaku Ketua Poktan Sidorukun I,</w:t>
      </w:r>
      <w:r w:rsidRPr="00673EC7">
        <w:rPr>
          <w:sz w:val="20"/>
          <w:szCs w:val="20"/>
        </w:rPr>
        <w:t xml:space="preserve"> upaya menjaga harga gabah dilakukan melalui koordinasi dengan tengkulak dan pembeli:</w:t>
      </w:r>
    </w:p>
    <w:p w:rsidR="00304845" w:rsidRPr="00673EC7" w:rsidRDefault="00304845" w:rsidP="00673EC7">
      <w:pPr>
        <w:pBdr>
          <w:top w:val="nil"/>
          <w:left w:val="nil"/>
          <w:bottom w:val="nil"/>
          <w:right w:val="nil"/>
          <w:between w:val="nil"/>
        </w:pBdr>
        <w:ind w:left="66" w:firstLine="360"/>
        <w:jc w:val="both"/>
        <w:rPr>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 xml:space="preserve"> “Kami di kelompok tani juga berusaha menjaga supaya harga gabah tetap stabil, supaya petani tidak merugi saat musim panen raya. Biasanya kalau panen serentak, stok gabah yang melimpah bikin harga turun drastis. Untuk itu, kami berkoordinasi dengan tengkulak dan pembeli agar harga tetap wajar. Walaupun tidak selalu berhasil sesuai harapan, tapi setidaknya langkah ini bisa membantu petani menutup biaya produksi dan masih mendapat keunt</w:t>
      </w:r>
      <w:r w:rsidR="00304845">
        <w:rPr>
          <w:i/>
          <w:sz w:val="20"/>
          <w:szCs w:val="20"/>
        </w:rPr>
        <w:t>ungan.” (Wawancara, 17 Juli 2025</w:t>
      </w:r>
      <w:r w:rsidRPr="00673EC7">
        <w:rPr>
          <w:i/>
          <w:sz w:val="20"/>
          <w:szCs w:val="20"/>
        </w:rPr>
        <w:t>)</w:t>
      </w:r>
    </w:p>
    <w:p w:rsidR="00304845" w:rsidRPr="00673EC7" w:rsidRDefault="00304845" w:rsidP="00673EC7">
      <w:pPr>
        <w:pBdr>
          <w:top w:val="nil"/>
          <w:left w:val="nil"/>
          <w:bottom w:val="nil"/>
          <w:right w:val="nil"/>
          <w:between w:val="nil"/>
        </w:pBdr>
        <w:ind w:left="426"/>
        <w:jc w:val="both"/>
        <w:rPr>
          <w:sz w:val="20"/>
          <w:szCs w:val="20"/>
        </w:rPr>
      </w:pPr>
    </w:p>
    <w:p w:rsidR="00673EC7" w:rsidRDefault="00673EC7" w:rsidP="00673EC7">
      <w:pPr>
        <w:pBdr>
          <w:top w:val="nil"/>
          <w:left w:val="nil"/>
          <w:bottom w:val="nil"/>
          <w:right w:val="nil"/>
          <w:between w:val="nil"/>
        </w:pBdr>
        <w:ind w:firstLine="426"/>
        <w:jc w:val="both"/>
        <w:rPr>
          <w:sz w:val="20"/>
          <w:szCs w:val="20"/>
        </w:rPr>
      </w:pPr>
      <w:r w:rsidRPr="00673EC7">
        <w:rPr>
          <w:rStyle w:val="Strong"/>
          <w:b w:val="0"/>
          <w:sz w:val="20"/>
          <w:szCs w:val="20"/>
        </w:rPr>
        <w:t>Berdasarkan pemaparan informan di atas</w:t>
      </w:r>
      <w:r w:rsidRPr="00673EC7">
        <w:rPr>
          <w:b/>
          <w:sz w:val="20"/>
          <w:szCs w:val="20"/>
        </w:rPr>
        <w:t xml:space="preserve">, </w:t>
      </w:r>
      <w:r w:rsidRPr="00673EC7">
        <w:rPr>
          <w:sz w:val="20"/>
          <w:szCs w:val="20"/>
        </w:rPr>
        <w:t xml:space="preserve">dapat ditarik kesimpulan bahwa upaya kelompok tani dalam menjaga stabilitas harga gabah sangat penting untuk melindungi petani dari kerugian saat panen raya. Melalui koordinasi dengan tengkulak dan pembeli, harga gabah diusahakan tetap wajar sehingga petani dapat menutup biaya produksi sekaligus memperoleh keuntungan, meskipun hasilnya belum selalu maksimal. Hal ini menunjukkan adanya peran kelompok tani dalam mengendalikan pasar lokal demi menjaga kesejahteraan anggotanya. Selain menjaga harga, Poktan menekankan prinsip solidaritas dan kebersamaan. Gotong royong dalam mengatasi kendala tanam maupun </w:t>
      </w:r>
      <w:r w:rsidRPr="00673EC7">
        <w:rPr>
          <w:sz w:val="20"/>
          <w:szCs w:val="20"/>
        </w:rPr>
        <w:lastRenderedPageBreak/>
        <w:t xml:space="preserve">panen, serta keadilan dalam pembagian bantuan, memperlihatkan bahwa kesejahteraan petani tidak hanya mengandalkan pada hasil panen, melainkan juga pada kekuatan kebersamaan antar anggota. Hal serupa diungkapkan oleh Bapak Mistar selaku Ketua Poktan Sidorukun II, yang menegaskan pentingnya keadilan dan solidaritas antar anggota kelompok: </w:t>
      </w:r>
    </w:p>
    <w:p w:rsidR="00304845" w:rsidRPr="00673EC7" w:rsidRDefault="00304845" w:rsidP="00673EC7">
      <w:pPr>
        <w:pBdr>
          <w:top w:val="nil"/>
          <w:left w:val="nil"/>
          <w:bottom w:val="nil"/>
          <w:right w:val="nil"/>
          <w:between w:val="nil"/>
        </w:pBdr>
        <w:ind w:firstLine="426"/>
        <w:jc w:val="both"/>
        <w:rPr>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 xml:space="preserve"> “Selain soal harga, kami juga mengutamakan keadilan dan kebersamaan antar anggota kelompok tani. Kalau ada yang kesulitan saat musim tanam atau panen, misalnya kekurangan tenaga kerja atau peralatan, anggota lain biasanya turun tangan untuk membantu. Begitu juga dalam pembagian bantuan, kami usahakan adil biar tidak ada yang merasa dirugikan. Solidaritas ini penting, karena kalau satu petani jatuh, dampaknya bisa terasa ke semuanya. Dengan begitu, kami berharap kesejahteraan bersama bisa lebih terjaga, bukan hanya hasil panen s</w:t>
      </w:r>
      <w:r w:rsidR="00304845">
        <w:rPr>
          <w:i/>
          <w:sz w:val="20"/>
          <w:szCs w:val="20"/>
        </w:rPr>
        <w:t>emata.” (Wawancara, 17 Juli 2025</w:t>
      </w:r>
      <w:r w:rsidRPr="00673EC7">
        <w:rPr>
          <w:i/>
          <w:sz w:val="20"/>
          <w:szCs w:val="20"/>
        </w:rPr>
        <w:t>)</w:t>
      </w:r>
    </w:p>
    <w:p w:rsidR="00304845" w:rsidRPr="00673EC7" w:rsidRDefault="00304845" w:rsidP="00673EC7">
      <w:pPr>
        <w:pBdr>
          <w:top w:val="nil"/>
          <w:left w:val="nil"/>
          <w:bottom w:val="nil"/>
          <w:right w:val="nil"/>
          <w:between w:val="nil"/>
        </w:pBdr>
        <w:ind w:left="426"/>
        <w:jc w:val="both"/>
        <w:rPr>
          <w:i/>
          <w:sz w:val="20"/>
          <w:szCs w:val="20"/>
        </w:rPr>
      </w:pPr>
    </w:p>
    <w:p w:rsidR="00673EC7" w:rsidRPr="00430694" w:rsidRDefault="00673EC7" w:rsidP="00430694">
      <w:pPr>
        <w:pBdr>
          <w:top w:val="nil"/>
          <w:left w:val="nil"/>
          <w:bottom w:val="nil"/>
          <w:right w:val="nil"/>
          <w:between w:val="nil"/>
        </w:pBdr>
        <w:ind w:firstLine="426"/>
        <w:jc w:val="both"/>
        <w:rPr>
          <w:i/>
          <w:sz w:val="20"/>
          <w:szCs w:val="20"/>
        </w:rPr>
      </w:pPr>
      <w:r w:rsidRPr="00673EC7">
        <w:rPr>
          <w:bCs/>
          <w:sz w:val="20"/>
          <w:szCs w:val="20"/>
        </w:rPr>
        <w:t>Berdasarkan hasil wawancara di atas</w:t>
      </w:r>
      <w:r w:rsidRPr="00673EC7">
        <w:rPr>
          <w:sz w:val="20"/>
          <w:szCs w:val="20"/>
        </w:rPr>
        <w:t>, kebersamaan dan solidaritas menjadi fondasi penting dalam keberlangsungan kelompok tani. Prinsip keadilan dalam pembagian bantuan, serta semangat gotong royong saat menghadapi kendala tanam maupun panen, menunjukkan bahwa kesejahteraan petani tidak hanya ditentukan oleh hasil panen, tetapi juga oleh kekuatan kebersamaan antar anggota. Hal ini membuktikan bahwa kelompok tani tidak hanya berfungsi sebagai wadah produksi, tetapi juga sebagai ruang sosial yang memperkuat hubungan antar petani.</w:t>
      </w:r>
      <w:r w:rsidRPr="00673EC7">
        <w:rPr>
          <w:i/>
          <w:sz w:val="20"/>
          <w:szCs w:val="20"/>
        </w:rPr>
        <w:t xml:space="preserve"> </w:t>
      </w:r>
      <w:r w:rsidR="00430694" w:rsidRPr="00430694">
        <w:rPr>
          <w:sz w:val="20"/>
        </w:rPr>
        <w:t>Selain didukung oleh solidaritas sosial dan kebersamaan antar anggota, keberhasilan kelompok tani juga sangat dipengaruhi oleh ketersediaan sumber daya fisik yang menunjang kegiatan pertanian</w:t>
      </w:r>
      <w:r w:rsidRPr="00673EC7">
        <w:rPr>
          <w:sz w:val="20"/>
          <w:szCs w:val="20"/>
        </w:rPr>
        <w:t>. Tabel berikut menggambarkan kondisi sumber daya pertanian di Desa Kendalpecabean:</w:t>
      </w:r>
    </w:p>
    <w:p w:rsidR="004409D0" w:rsidRPr="00673EC7" w:rsidRDefault="004409D0" w:rsidP="00673EC7">
      <w:pPr>
        <w:pBdr>
          <w:top w:val="nil"/>
          <w:left w:val="nil"/>
          <w:bottom w:val="nil"/>
          <w:right w:val="nil"/>
          <w:between w:val="nil"/>
        </w:pBdr>
        <w:ind w:firstLine="426"/>
        <w:jc w:val="both"/>
        <w:rPr>
          <w:sz w:val="20"/>
          <w:szCs w:val="20"/>
        </w:rPr>
      </w:pPr>
    </w:p>
    <w:p w:rsidR="00673EC7" w:rsidRPr="00673EC7" w:rsidRDefault="00673EC7" w:rsidP="00673EC7">
      <w:pPr>
        <w:pBdr>
          <w:top w:val="nil"/>
          <w:left w:val="nil"/>
          <w:bottom w:val="nil"/>
          <w:right w:val="nil"/>
          <w:between w:val="nil"/>
        </w:pBdr>
        <w:jc w:val="center"/>
        <w:rPr>
          <w:i/>
          <w:sz w:val="20"/>
          <w:szCs w:val="20"/>
        </w:rPr>
      </w:pPr>
      <w:r w:rsidRPr="00673EC7">
        <w:rPr>
          <w:b/>
          <w:sz w:val="20"/>
          <w:szCs w:val="20"/>
        </w:rPr>
        <w:t>Tab</w:t>
      </w:r>
      <w:r w:rsidRPr="00673EC7">
        <w:rPr>
          <w:b/>
          <w:sz w:val="20"/>
          <w:szCs w:val="20"/>
          <w:lang w:val="en-US"/>
        </w:rPr>
        <w:t>el</w:t>
      </w:r>
      <w:r w:rsidRPr="00673EC7">
        <w:rPr>
          <w:b/>
          <w:sz w:val="20"/>
          <w:szCs w:val="20"/>
        </w:rPr>
        <w:t xml:space="preserve"> </w:t>
      </w:r>
      <w:r w:rsidRPr="00673EC7">
        <w:rPr>
          <w:b/>
          <w:sz w:val="20"/>
          <w:szCs w:val="20"/>
          <w:lang w:val="en-US"/>
        </w:rPr>
        <w:t>3.</w:t>
      </w:r>
      <w:r w:rsidRPr="00673EC7">
        <w:rPr>
          <w:sz w:val="20"/>
          <w:szCs w:val="20"/>
          <w:lang w:val="en-US"/>
        </w:rPr>
        <w:t xml:space="preserve"> </w:t>
      </w:r>
      <w:r w:rsidRPr="00673EC7">
        <w:rPr>
          <w:sz w:val="20"/>
          <w:szCs w:val="20"/>
        </w:rPr>
        <w:t>Sumber Daya Pertanian</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p>
    <w:tbl>
      <w:tblPr>
        <w:tblStyle w:val="ListTable6Colorful1"/>
        <w:tblW w:w="5000" w:type="pct"/>
        <w:jc w:val="center"/>
        <w:tblLook w:val="04A0" w:firstRow="1" w:lastRow="0" w:firstColumn="1" w:lastColumn="0" w:noHBand="0" w:noVBand="1"/>
      </w:tblPr>
      <w:tblGrid>
        <w:gridCol w:w="2802"/>
        <w:gridCol w:w="2520"/>
        <w:gridCol w:w="4038"/>
      </w:tblGrid>
      <w:tr w:rsidR="00673EC7" w:rsidRPr="00673EC7" w:rsidTr="00567D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497" w:type="pct"/>
            <w:hideMark/>
          </w:tcPr>
          <w:p w:rsidR="00673EC7" w:rsidRPr="00673EC7" w:rsidRDefault="00673EC7" w:rsidP="00673EC7">
            <w:pPr>
              <w:jc w:val="center"/>
              <w:rPr>
                <w:lang w:eastAsia="id-ID"/>
              </w:rPr>
            </w:pPr>
            <w:proofErr w:type="spellStart"/>
            <w:r w:rsidRPr="00673EC7">
              <w:rPr>
                <w:lang w:eastAsia="id-ID"/>
              </w:rPr>
              <w:t>Jenis</w:t>
            </w:r>
            <w:proofErr w:type="spellEnd"/>
            <w:r w:rsidRPr="00673EC7">
              <w:rPr>
                <w:lang w:eastAsia="id-ID"/>
              </w:rPr>
              <w:t xml:space="preserve"> </w:t>
            </w:r>
            <w:proofErr w:type="spellStart"/>
            <w:r w:rsidRPr="00673EC7">
              <w:rPr>
                <w:lang w:eastAsia="id-ID"/>
              </w:rPr>
              <w:t>Sumber</w:t>
            </w:r>
            <w:proofErr w:type="spellEnd"/>
            <w:r w:rsidRPr="00673EC7">
              <w:rPr>
                <w:lang w:eastAsia="id-ID"/>
              </w:rPr>
              <w:t xml:space="preserve"> </w:t>
            </w:r>
            <w:proofErr w:type="spellStart"/>
            <w:r w:rsidRPr="00673EC7">
              <w:rPr>
                <w:lang w:eastAsia="id-ID"/>
              </w:rPr>
              <w:t>Daya</w:t>
            </w:r>
            <w:proofErr w:type="spellEnd"/>
          </w:p>
        </w:tc>
        <w:tc>
          <w:tcPr>
            <w:tcW w:w="1346" w:type="pct"/>
            <w:hideMark/>
          </w:tcPr>
          <w:p w:rsidR="00673EC7" w:rsidRPr="00673EC7" w:rsidRDefault="00673EC7" w:rsidP="00673EC7">
            <w:pPr>
              <w:jc w:val="center"/>
              <w:cnfStyle w:val="100000000000" w:firstRow="1"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Jumlah</w:t>
            </w:r>
            <w:proofErr w:type="spellEnd"/>
            <w:r w:rsidRPr="00673EC7">
              <w:rPr>
                <w:lang w:eastAsia="id-ID"/>
              </w:rPr>
              <w:t xml:space="preserve"> / </w:t>
            </w:r>
            <w:proofErr w:type="spellStart"/>
            <w:r w:rsidRPr="00673EC7">
              <w:rPr>
                <w:lang w:eastAsia="id-ID"/>
              </w:rPr>
              <w:t>Kondisi</w:t>
            </w:r>
            <w:proofErr w:type="spellEnd"/>
          </w:p>
        </w:tc>
        <w:tc>
          <w:tcPr>
            <w:tcW w:w="2157" w:type="pct"/>
            <w:hideMark/>
          </w:tcPr>
          <w:p w:rsidR="00673EC7" w:rsidRPr="00673EC7" w:rsidRDefault="00673EC7" w:rsidP="00673EC7">
            <w:pPr>
              <w:jc w:val="center"/>
              <w:cnfStyle w:val="100000000000" w:firstRow="1"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Keterangan</w:t>
            </w:r>
            <w:proofErr w:type="spellEnd"/>
          </w:p>
        </w:tc>
      </w:tr>
      <w:tr w:rsidR="00673EC7" w:rsidRPr="00673EC7" w:rsidTr="00567DD2">
        <w:trPr>
          <w:jc w:val="center"/>
        </w:trPr>
        <w:tc>
          <w:tcPr>
            <w:cnfStyle w:val="001000000000" w:firstRow="0" w:lastRow="0" w:firstColumn="1" w:lastColumn="0" w:oddVBand="0" w:evenVBand="0" w:oddHBand="0" w:evenHBand="0" w:firstRowFirstColumn="0" w:firstRowLastColumn="0" w:lastRowFirstColumn="0" w:lastRowLastColumn="0"/>
            <w:tcW w:w="1497" w:type="pct"/>
            <w:hideMark/>
          </w:tcPr>
          <w:p w:rsidR="00673EC7" w:rsidRPr="00673EC7" w:rsidRDefault="00673EC7" w:rsidP="00673EC7">
            <w:pPr>
              <w:jc w:val="center"/>
              <w:rPr>
                <w:lang w:eastAsia="id-ID"/>
              </w:rPr>
            </w:pPr>
            <w:proofErr w:type="spellStart"/>
            <w:r w:rsidRPr="00673EC7">
              <w:rPr>
                <w:lang w:eastAsia="id-ID"/>
              </w:rPr>
              <w:t>Lahan</w:t>
            </w:r>
            <w:proofErr w:type="spellEnd"/>
            <w:r w:rsidRPr="00673EC7">
              <w:rPr>
                <w:lang w:eastAsia="id-ID"/>
              </w:rPr>
              <w:t xml:space="preserve"> </w:t>
            </w:r>
            <w:proofErr w:type="spellStart"/>
            <w:r w:rsidRPr="00673EC7">
              <w:rPr>
                <w:lang w:eastAsia="id-ID"/>
              </w:rPr>
              <w:t>Sawah</w:t>
            </w:r>
            <w:proofErr w:type="spellEnd"/>
          </w:p>
        </w:tc>
        <w:tc>
          <w:tcPr>
            <w:tcW w:w="1346"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val="id-ID" w:eastAsia="id-ID"/>
              </w:rPr>
              <w:t>74</w:t>
            </w:r>
            <w:r w:rsidRPr="00673EC7">
              <w:rPr>
                <w:lang w:eastAsia="id-ID"/>
              </w:rPr>
              <w:t xml:space="preserve"> ha</w:t>
            </w:r>
          </w:p>
        </w:tc>
        <w:tc>
          <w:tcPr>
            <w:tcW w:w="2157"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Dibagi</w:t>
            </w:r>
            <w:proofErr w:type="spellEnd"/>
            <w:r w:rsidRPr="00673EC7">
              <w:rPr>
                <w:lang w:eastAsia="id-ID"/>
              </w:rPr>
              <w:t xml:space="preserve"> </w:t>
            </w:r>
            <w:proofErr w:type="spellStart"/>
            <w:r w:rsidRPr="00673EC7">
              <w:rPr>
                <w:lang w:eastAsia="id-ID"/>
              </w:rPr>
              <w:t>dalam</w:t>
            </w:r>
            <w:proofErr w:type="spellEnd"/>
            <w:r w:rsidRPr="00673EC7">
              <w:rPr>
                <w:lang w:eastAsia="id-ID"/>
              </w:rPr>
              <w:t xml:space="preserve"> 2 </w:t>
            </w:r>
            <w:proofErr w:type="spellStart"/>
            <w:r w:rsidRPr="00673EC7">
              <w:rPr>
                <w:lang w:eastAsia="id-ID"/>
              </w:rPr>
              <w:t>kelompok</w:t>
            </w:r>
            <w:proofErr w:type="spellEnd"/>
            <w:r w:rsidRPr="00673EC7">
              <w:rPr>
                <w:lang w:eastAsia="id-ID"/>
              </w:rPr>
              <w:t xml:space="preserve"> </w:t>
            </w:r>
            <w:proofErr w:type="spellStart"/>
            <w:r w:rsidRPr="00673EC7">
              <w:rPr>
                <w:lang w:eastAsia="id-ID"/>
              </w:rPr>
              <w:t>tani</w:t>
            </w:r>
            <w:proofErr w:type="spellEnd"/>
          </w:p>
        </w:tc>
      </w:tr>
      <w:tr w:rsidR="00673EC7" w:rsidRPr="00673EC7" w:rsidTr="00567DD2">
        <w:trPr>
          <w:jc w:val="center"/>
        </w:trPr>
        <w:tc>
          <w:tcPr>
            <w:cnfStyle w:val="001000000000" w:firstRow="0" w:lastRow="0" w:firstColumn="1" w:lastColumn="0" w:oddVBand="0" w:evenVBand="0" w:oddHBand="0" w:evenHBand="0" w:firstRowFirstColumn="0" w:firstRowLastColumn="0" w:lastRowFirstColumn="0" w:lastRowLastColumn="0"/>
            <w:tcW w:w="1497" w:type="pct"/>
            <w:hideMark/>
          </w:tcPr>
          <w:p w:rsidR="00673EC7" w:rsidRPr="00673EC7" w:rsidRDefault="00673EC7" w:rsidP="00673EC7">
            <w:pPr>
              <w:jc w:val="center"/>
              <w:rPr>
                <w:lang w:eastAsia="id-ID"/>
              </w:rPr>
            </w:pPr>
            <w:proofErr w:type="spellStart"/>
            <w:r w:rsidRPr="00673EC7">
              <w:rPr>
                <w:lang w:eastAsia="id-ID"/>
              </w:rPr>
              <w:t>Rumah</w:t>
            </w:r>
            <w:proofErr w:type="spellEnd"/>
            <w:r w:rsidRPr="00673EC7">
              <w:rPr>
                <w:lang w:eastAsia="id-ID"/>
              </w:rPr>
              <w:t xml:space="preserve"> </w:t>
            </w:r>
            <w:proofErr w:type="spellStart"/>
            <w:r w:rsidRPr="00673EC7">
              <w:rPr>
                <w:lang w:eastAsia="id-ID"/>
              </w:rPr>
              <w:t>Pompa</w:t>
            </w:r>
            <w:proofErr w:type="spellEnd"/>
          </w:p>
        </w:tc>
        <w:tc>
          <w:tcPr>
            <w:tcW w:w="1346"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eastAsia="id-ID"/>
              </w:rPr>
              <w:t>2 unit</w:t>
            </w:r>
          </w:p>
        </w:tc>
        <w:tc>
          <w:tcPr>
            <w:tcW w:w="2157"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Digunakan</w:t>
            </w:r>
            <w:proofErr w:type="spellEnd"/>
            <w:r w:rsidRPr="00673EC7">
              <w:rPr>
                <w:lang w:eastAsia="id-ID"/>
              </w:rPr>
              <w:t xml:space="preserve"> </w:t>
            </w:r>
            <w:proofErr w:type="spellStart"/>
            <w:r w:rsidRPr="00673EC7">
              <w:rPr>
                <w:lang w:eastAsia="id-ID"/>
              </w:rPr>
              <w:t>untuk</w:t>
            </w:r>
            <w:proofErr w:type="spellEnd"/>
            <w:r w:rsidRPr="00673EC7">
              <w:rPr>
                <w:lang w:eastAsia="id-ID"/>
              </w:rPr>
              <w:t xml:space="preserve"> </w:t>
            </w:r>
            <w:proofErr w:type="spellStart"/>
            <w:r w:rsidRPr="00673EC7">
              <w:rPr>
                <w:lang w:eastAsia="id-ID"/>
              </w:rPr>
              <w:t>irigasi</w:t>
            </w:r>
            <w:proofErr w:type="spellEnd"/>
            <w:r w:rsidRPr="00673EC7">
              <w:rPr>
                <w:lang w:eastAsia="id-ID"/>
              </w:rPr>
              <w:t xml:space="preserve"> </w:t>
            </w:r>
            <w:proofErr w:type="spellStart"/>
            <w:r w:rsidRPr="00673EC7">
              <w:rPr>
                <w:lang w:eastAsia="id-ID"/>
              </w:rPr>
              <w:t>sawah</w:t>
            </w:r>
            <w:proofErr w:type="spellEnd"/>
          </w:p>
        </w:tc>
      </w:tr>
      <w:tr w:rsidR="00673EC7" w:rsidRPr="00673EC7" w:rsidTr="00567DD2">
        <w:trPr>
          <w:jc w:val="center"/>
        </w:trPr>
        <w:tc>
          <w:tcPr>
            <w:cnfStyle w:val="001000000000" w:firstRow="0" w:lastRow="0" w:firstColumn="1" w:lastColumn="0" w:oddVBand="0" w:evenVBand="0" w:oddHBand="0" w:evenHBand="0" w:firstRowFirstColumn="0" w:firstRowLastColumn="0" w:lastRowFirstColumn="0" w:lastRowLastColumn="0"/>
            <w:tcW w:w="1497" w:type="pct"/>
            <w:hideMark/>
          </w:tcPr>
          <w:p w:rsidR="00673EC7" w:rsidRPr="00673EC7" w:rsidRDefault="00673EC7" w:rsidP="00673EC7">
            <w:pPr>
              <w:jc w:val="center"/>
              <w:rPr>
                <w:lang w:eastAsia="id-ID"/>
              </w:rPr>
            </w:pPr>
            <w:proofErr w:type="spellStart"/>
            <w:r w:rsidRPr="00673EC7">
              <w:rPr>
                <w:lang w:eastAsia="id-ID"/>
              </w:rPr>
              <w:t>Saluran</w:t>
            </w:r>
            <w:proofErr w:type="spellEnd"/>
            <w:r w:rsidRPr="00673EC7">
              <w:rPr>
                <w:lang w:eastAsia="id-ID"/>
              </w:rPr>
              <w:t xml:space="preserve"> </w:t>
            </w:r>
            <w:proofErr w:type="spellStart"/>
            <w:r w:rsidRPr="00673EC7">
              <w:rPr>
                <w:lang w:eastAsia="id-ID"/>
              </w:rPr>
              <w:t>Irigasi</w:t>
            </w:r>
            <w:proofErr w:type="spellEnd"/>
          </w:p>
        </w:tc>
        <w:tc>
          <w:tcPr>
            <w:tcW w:w="1346"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val="id-ID" w:eastAsia="id-ID"/>
              </w:rPr>
              <w:t>13,4</w:t>
            </w:r>
            <w:r w:rsidRPr="00673EC7">
              <w:rPr>
                <w:lang w:eastAsia="id-ID"/>
              </w:rPr>
              <w:t>5 km</w:t>
            </w:r>
          </w:p>
        </w:tc>
        <w:tc>
          <w:tcPr>
            <w:tcW w:w="2157" w:type="pct"/>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Menjangkau</w:t>
            </w:r>
            <w:proofErr w:type="spellEnd"/>
            <w:r w:rsidRPr="00673EC7">
              <w:rPr>
                <w:lang w:eastAsia="id-ID"/>
              </w:rPr>
              <w:t xml:space="preserve"> </w:t>
            </w:r>
            <w:proofErr w:type="spellStart"/>
            <w:r w:rsidRPr="00673EC7">
              <w:rPr>
                <w:lang w:eastAsia="id-ID"/>
              </w:rPr>
              <w:t>seluruh</w:t>
            </w:r>
            <w:proofErr w:type="spellEnd"/>
            <w:r w:rsidRPr="00673EC7">
              <w:rPr>
                <w:lang w:eastAsia="id-ID"/>
              </w:rPr>
              <w:t xml:space="preserve"> </w:t>
            </w:r>
            <w:proofErr w:type="spellStart"/>
            <w:r w:rsidRPr="00673EC7">
              <w:rPr>
                <w:lang w:eastAsia="id-ID"/>
              </w:rPr>
              <w:t>sawah</w:t>
            </w:r>
            <w:proofErr w:type="spellEnd"/>
          </w:p>
        </w:tc>
      </w:tr>
    </w:tbl>
    <w:p w:rsidR="004409D0" w:rsidRPr="004409D0" w:rsidRDefault="004409D0" w:rsidP="004409D0">
      <w:pPr>
        <w:pStyle w:val="ListParagraph"/>
        <w:spacing w:before="65"/>
        <w:ind w:left="0"/>
        <w:rPr>
          <w:i/>
          <w:sz w:val="20"/>
          <w:szCs w:val="20"/>
        </w:rPr>
      </w:pPr>
      <w:r w:rsidRPr="009D7E90">
        <w:rPr>
          <w:i/>
          <w:sz w:val="20"/>
          <w:szCs w:val="20"/>
        </w:rPr>
        <w:t>Sumber</w:t>
      </w:r>
      <w:r w:rsidRPr="009D7E90">
        <w:rPr>
          <w:i/>
          <w:spacing w:val="-8"/>
          <w:sz w:val="20"/>
          <w:szCs w:val="20"/>
        </w:rPr>
        <w:t xml:space="preserve"> </w:t>
      </w:r>
      <w:r w:rsidRPr="009D7E90">
        <w:rPr>
          <w:i/>
          <w:sz w:val="20"/>
          <w:szCs w:val="20"/>
        </w:rPr>
        <w:t>:</w:t>
      </w:r>
      <w:r w:rsidRPr="009D7E90">
        <w:rPr>
          <w:i/>
          <w:spacing w:val="-6"/>
          <w:sz w:val="20"/>
          <w:szCs w:val="20"/>
        </w:rPr>
        <w:t xml:space="preserve"> </w:t>
      </w:r>
      <w:proofErr w:type="spellStart"/>
      <w:r w:rsidRPr="009D7E90">
        <w:rPr>
          <w:i/>
          <w:sz w:val="20"/>
          <w:szCs w:val="20"/>
          <w:lang w:val="en-US"/>
        </w:rPr>
        <w:t>Diolah</w:t>
      </w:r>
      <w:proofErr w:type="spellEnd"/>
      <w:r w:rsidRPr="009D7E90">
        <w:rPr>
          <w:i/>
          <w:sz w:val="20"/>
          <w:szCs w:val="20"/>
          <w:lang w:val="en-US"/>
        </w:rPr>
        <w:t xml:space="preserve"> </w:t>
      </w:r>
      <w:r>
        <w:rPr>
          <w:i/>
          <w:sz w:val="20"/>
          <w:szCs w:val="20"/>
        </w:rPr>
        <w:t>dari Pemerintah Desa Kendalpecabean Kecamatan Candi</w:t>
      </w:r>
      <w:r w:rsidRPr="009D7E90">
        <w:rPr>
          <w:i/>
          <w:sz w:val="20"/>
          <w:szCs w:val="20"/>
          <w:lang w:val="en-US"/>
        </w:rPr>
        <w:t xml:space="preserve"> </w:t>
      </w:r>
      <w:r>
        <w:rPr>
          <w:i/>
          <w:sz w:val="20"/>
          <w:szCs w:val="20"/>
        </w:rPr>
        <w:t>(</w:t>
      </w:r>
      <w:r w:rsidRPr="009D7E90">
        <w:rPr>
          <w:i/>
          <w:spacing w:val="-4"/>
          <w:sz w:val="20"/>
          <w:szCs w:val="20"/>
        </w:rPr>
        <w:t>202</w:t>
      </w:r>
      <w:r w:rsidRPr="009D7E90">
        <w:rPr>
          <w:i/>
          <w:spacing w:val="-4"/>
          <w:sz w:val="20"/>
          <w:szCs w:val="20"/>
          <w:lang w:val="en-US"/>
        </w:rPr>
        <w:t>5</w:t>
      </w:r>
      <w:r>
        <w:rPr>
          <w:i/>
          <w:spacing w:val="-4"/>
          <w:sz w:val="20"/>
          <w:szCs w:val="20"/>
        </w:rPr>
        <w:t>)</w:t>
      </w:r>
    </w:p>
    <w:p w:rsidR="004409D0" w:rsidRDefault="004409D0" w:rsidP="00673EC7">
      <w:pPr>
        <w:pBdr>
          <w:top w:val="nil"/>
          <w:left w:val="nil"/>
          <w:bottom w:val="nil"/>
          <w:right w:val="nil"/>
          <w:between w:val="nil"/>
        </w:pBdr>
        <w:ind w:firstLine="426"/>
        <w:jc w:val="both"/>
        <w:rPr>
          <w:sz w:val="20"/>
          <w:szCs w:val="20"/>
        </w:rPr>
      </w:pPr>
    </w:p>
    <w:p w:rsidR="00673EC7" w:rsidRDefault="00673EC7" w:rsidP="00673EC7">
      <w:pPr>
        <w:pBdr>
          <w:top w:val="nil"/>
          <w:left w:val="nil"/>
          <w:bottom w:val="nil"/>
          <w:right w:val="nil"/>
          <w:between w:val="nil"/>
        </w:pBdr>
        <w:ind w:firstLine="426"/>
        <w:jc w:val="both"/>
        <w:rPr>
          <w:color w:val="000000"/>
          <w:sz w:val="20"/>
          <w:szCs w:val="20"/>
        </w:rPr>
      </w:pPr>
      <w:r w:rsidRPr="00673EC7">
        <w:rPr>
          <w:sz w:val="20"/>
          <w:szCs w:val="20"/>
        </w:rPr>
        <w:t xml:space="preserve">Berdasarkan tabel 3. di atas, Desa Kendalpecabean memiliki sumber daya pertanian yang memadai untuk mendukung produksi padi. Lahan seluas 74 hektar yang dikelola dalam 2 kelompok tani menjadi aset utama bagi ekonomi petani. Keberadaan 2 unit rumah pompa serta saluran irigasi sepanjang 13,45 km semakin memperkuat infrastruktur pertanian di desa ini. Data tersebut menunjukkan bahwa ketersediaan lahan yang didukung sarana pengairan memadai menjadi faktor penting bagi keberlanjutan usaha tani padi. Dengan kondisi tersebut, Desa Kendalpecabean tergolong strategis dalam pengembangan pertanian, khususnya padi. Lahan sawah yang mengelilingi desa memberi peluang besar bagi petani untuk meningkatkan kesejahteraan sekaligus menjaga ketahanan pangan di tingkat lokal. </w:t>
      </w:r>
      <w:r w:rsidRPr="00673EC7">
        <w:rPr>
          <w:color w:val="000000"/>
          <w:sz w:val="20"/>
          <w:szCs w:val="20"/>
        </w:rPr>
        <w:t xml:space="preserve">Berikut merupakan </w:t>
      </w:r>
      <w:r w:rsidR="00277E40">
        <w:rPr>
          <w:color w:val="000000"/>
          <w:sz w:val="20"/>
          <w:szCs w:val="20"/>
        </w:rPr>
        <w:t xml:space="preserve">salah satu </w:t>
      </w:r>
      <w:r w:rsidRPr="00673EC7">
        <w:rPr>
          <w:color w:val="000000"/>
          <w:sz w:val="20"/>
          <w:szCs w:val="20"/>
        </w:rPr>
        <w:t>lahan sawah yang ada di Desa Kendalpecabean sebagai berikut:</w:t>
      </w:r>
    </w:p>
    <w:p w:rsidR="004409D0" w:rsidRPr="00673EC7" w:rsidRDefault="004409D0" w:rsidP="00673EC7">
      <w:pPr>
        <w:pBdr>
          <w:top w:val="nil"/>
          <w:left w:val="nil"/>
          <w:bottom w:val="nil"/>
          <w:right w:val="nil"/>
          <w:between w:val="nil"/>
        </w:pBdr>
        <w:ind w:firstLine="426"/>
        <w:jc w:val="both"/>
        <w:rPr>
          <w:sz w:val="20"/>
          <w:szCs w:val="20"/>
        </w:rPr>
      </w:pPr>
    </w:p>
    <w:p w:rsidR="00673EC7" w:rsidRPr="00673EC7" w:rsidRDefault="00673EC7" w:rsidP="00673EC7">
      <w:pPr>
        <w:pBdr>
          <w:top w:val="nil"/>
          <w:left w:val="nil"/>
          <w:bottom w:val="nil"/>
          <w:right w:val="nil"/>
          <w:between w:val="nil"/>
        </w:pBdr>
        <w:ind w:left="66" w:firstLine="654"/>
        <w:jc w:val="center"/>
        <w:rPr>
          <w:sz w:val="20"/>
          <w:szCs w:val="20"/>
        </w:rPr>
      </w:pPr>
      <w:r w:rsidRPr="00673EC7">
        <w:rPr>
          <w:noProof/>
          <w:sz w:val="20"/>
          <w:szCs w:val="20"/>
          <w:lang w:eastAsia="id-ID"/>
        </w:rPr>
        <w:drawing>
          <wp:inline distT="0" distB="0" distL="0" distR="0" wp14:anchorId="441F0FFE" wp14:editId="76B56055">
            <wp:extent cx="2368185" cy="1332000"/>
            <wp:effectExtent l="0" t="0" r="0" b="1905"/>
            <wp:docPr id="5" name="Picture 5" descr="C:\Users\HP\Downloads\62242840219118319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Downloads\6224284021911831946.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8185" cy="1332000"/>
                    </a:xfrm>
                    <a:prstGeom prst="rect">
                      <a:avLst/>
                    </a:prstGeom>
                    <a:noFill/>
                    <a:ln>
                      <a:noFill/>
                    </a:ln>
                  </pic:spPr>
                </pic:pic>
              </a:graphicData>
            </a:graphic>
          </wp:inline>
        </w:drawing>
      </w:r>
    </w:p>
    <w:p w:rsidR="00673EC7" w:rsidRPr="00673EC7" w:rsidRDefault="00673EC7" w:rsidP="00673EC7">
      <w:pPr>
        <w:pBdr>
          <w:top w:val="nil"/>
          <w:left w:val="nil"/>
          <w:bottom w:val="nil"/>
          <w:right w:val="nil"/>
          <w:between w:val="nil"/>
        </w:pBdr>
        <w:jc w:val="center"/>
        <w:rPr>
          <w:sz w:val="20"/>
          <w:szCs w:val="20"/>
          <w:lang w:val="en-US"/>
        </w:rPr>
      </w:pPr>
      <w:r w:rsidRPr="00673EC7">
        <w:rPr>
          <w:b/>
          <w:sz w:val="20"/>
          <w:szCs w:val="20"/>
        </w:rPr>
        <w:t xml:space="preserve">Gambar </w:t>
      </w:r>
      <w:r w:rsidRPr="00673EC7">
        <w:rPr>
          <w:b/>
          <w:sz w:val="20"/>
          <w:szCs w:val="20"/>
          <w:lang w:val="en-US"/>
        </w:rPr>
        <w:t>1.</w:t>
      </w:r>
      <w:r w:rsidRPr="00673EC7">
        <w:rPr>
          <w:sz w:val="20"/>
          <w:szCs w:val="20"/>
          <w:lang w:val="en-US"/>
        </w:rPr>
        <w:t xml:space="preserve"> </w:t>
      </w:r>
      <w:r w:rsidRPr="00673EC7">
        <w:rPr>
          <w:sz w:val="20"/>
          <w:szCs w:val="20"/>
        </w:rPr>
        <w:t>Dokumentasi Lahan Sawah di</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p>
    <w:p w:rsidR="00673EC7" w:rsidRPr="00673EC7" w:rsidRDefault="00673EC7" w:rsidP="00673EC7">
      <w:pPr>
        <w:pBdr>
          <w:top w:val="nil"/>
          <w:left w:val="nil"/>
          <w:bottom w:val="nil"/>
          <w:right w:val="nil"/>
          <w:between w:val="nil"/>
        </w:pBdr>
        <w:jc w:val="center"/>
        <w:rPr>
          <w:i/>
          <w:sz w:val="20"/>
          <w:szCs w:val="20"/>
        </w:rPr>
      </w:pPr>
      <w:r w:rsidRPr="00673EC7">
        <w:rPr>
          <w:i/>
          <w:sz w:val="20"/>
          <w:szCs w:val="20"/>
        </w:rPr>
        <w:t xml:space="preserve">Sumber: </w:t>
      </w:r>
      <w:r w:rsidR="004409D0">
        <w:rPr>
          <w:i/>
          <w:sz w:val="20"/>
          <w:szCs w:val="20"/>
        </w:rPr>
        <w:t>Diolah dari Poktan Desa Kendalpecabean (2025)</w:t>
      </w:r>
    </w:p>
    <w:p w:rsidR="004409D0" w:rsidRDefault="004409D0" w:rsidP="00673EC7">
      <w:pPr>
        <w:pBdr>
          <w:top w:val="nil"/>
          <w:left w:val="nil"/>
          <w:bottom w:val="nil"/>
          <w:right w:val="nil"/>
          <w:between w:val="nil"/>
        </w:pBdr>
        <w:ind w:firstLine="426"/>
        <w:jc w:val="both"/>
        <w:rPr>
          <w:sz w:val="20"/>
          <w:szCs w:val="20"/>
        </w:rPr>
      </w:pPr>
    </w:p>
    <w:p w:rsidR="00277E40" w:rsidRPr="00277E40" w:rsidRDefault="00277E40" w:rsidP="00741A38">
      <w:pPr>
        <w:pBdr>
          <w:top w:val="nil"/>
          <w:left w:val="nil"/>
          <w:bottom w:val="nil"/>
          <w:right w:val="nil"/>
          <w:between w:val="nil"/>
        </w:pBdr>
        <w:ind w:firstLine="426"/>
        <w:jc w:val="both"/>
        <w:rPr>
          <w:sz w:val="16"/>
        </w:rPr>
      </w:pPr>
      <w:r w:rsidRPr="00277E40">
        <w:rPr>
          <w:sz w:val="20"/>
        </w:rPr>
        <w:t xml:space="preserve">Berdasarkan Gambar 1 di atas, terlihat lahan sawah Tanah Kas Desa (TKD) di Desa Kendalpecabean yang sedang memasuki masa panen pada periode penelitian tahun 2024 dan digarap oleh petani penggarap sebagai bagian dari pemanfaatan aset desa untuk mendukung peningkatan kesejahteraan masyarakat. Lahan tersebut dikelola oleh kelompok tani dengan dukungan sarana irigasi dan rumah pompa sehingga ketersediaan air dapat terjaga sepanjang musim tanam. Pemanfaatan sawah TKD ini bertujuan memberikan akses kepada petani penggarap terhadap lahan produktif yang dapat dimanfaatkan untuk meningkatkan hasil panen dan pendapatan. Selain itu, pengelolaan lahan secara terorganisir memungkinkan pemanfaatan waktu, tenaga, dan sumber daya secara lebih efisien. Kondisi ini menunjukkan bahwa akses terhadap sumber daya pertanian di Desa Kendalpecabean tergolong </w:t>
      </w:r>
      <w:r>
        <w:rPr>
          <w:sz w:val="20"/>
        </w:rPr>
        <w:t>memadai.</w:t>
      </w:r>
    </w:p>
    <w:p w:rsidR="00FC18F7" w:rsidRPr="00D85449" w:rsidRDefault="00430694" w:rsidP="00741A38">
      <w:pPr>
        <w:pBdr>
          <w:top w:val="nil"/>
          <w:left w:val="nil"/>
          <w:bottom w:val="nil"/>
          <w:right w:val="nil"/>
          <w:between w:val="nil"/>
        </w:pBdr>
        <w:ind w:firstLine="426"/>
        <w:jc w:val="both"/>
        <w:rPr>
          <w:sz w:val="20"/>
        </w:rPr>
      </w:pPr>
      <w:r w:rsidRPr="00D85449">
        <w:rPr>
          <w:sz w:val="20"/>
        </w:rPr>
        <w:lastRenderedPageBreak/>
        <w:t>Meskipun akses terhadap sumber daya fisik tergolong memadai, pemberdayaan petani di Desa Kendalpecabean belum sepenuhnya menyentuh aspek pengembangan kapasitas sumber daya manusia</w:t>
      </w:r>
      <w:r w:rsidR="00FC18F7" w:rsidRPr="00D85449">
        <w:rPr>
          <w:sz w:val="20"/>
        </w:rPr>
        <w:t>, khususnya dalam peningkatan pengetahuan, keterampilan, dan pengembangan diri. Penguatan hard skill, seperti penguasaan teknologi pertanian modern dan manajemen usaha tani, serta soft skill, seperti kemampuan komunikasi, kerja sama, dan pengambilan keputusan, masih relatif terbatas. Selain itu, aspek self development yang berkaitan dengan motivasi, kemandirian, dan daya adaptasi petani terhadap perubahan juga belum menjadi perhatian utama dalam program pemberdayaan.</w:t>
      </w:r>
    </w:p>
    <w:p w:rsidR="00FC18F7" w:rsidRPr="00FC18F7" w:rsidRDefault="00FC18F7" w:rsidP="00741A38">
      <w:pPr>
        <w:pBdr>
          <w:top w:val="nil"/>
          <w:left w:val="nil"/>
          <w:bottom w:val="nil"/>
          <w:right w:val="nil"/>
          <w:between w:val="nil"/>
        </w:pBdr>
        <w:ind w:firstLine="426"/>
        <w:jc w:val="both"/>
        <w:rPr>
          <w:sz w:val="16"/>
        </w:rPr>
      </w:pPr>
      <w:r w:rsidRPr="00D85449">
        <w:rPr>
          <w:sz w:val="20"/>
        </w:rPr>
        <w:t>Selama ini, kegiatan pendampingan yang berasal dari Kecamatan Candi, dinas terkait, maupun pihak swasta umumnya masih terbatas pada bentuk penyuluhan, seperti penyuluhan penggunaan pestisida, pengendalian hama, serta penanganan banjir dan gangguan lingkungan. Kegiatan tersebut belum diarahkan pada pelatihan yang bersifat aplikatif dan berkelanjutan untuk meningkatkan keterampilan teknis maupun manajerial petani. Akibatnya, meskipun petani telah memiliki akses yang baik terhadap sarana produksi, kemampuan mereka dalam mengelola usaha tani secara inovatif dan mandiri masih belum berkembang secara optimal.</w:t>
      </w:r>
    </w:p>
    <w:p w:rsidR="00673EC7" w:rsidRPr="00741A38" w:rsidRDefault="00167C7E" w:rsidP="00167C7E">
      <w:pPr>
        <w:pBdr>
          <w:top w:val="nil"/>
          <w:left w:val="nil"/>
          <w:bottom w:val="nil"/>
          <w:right w:val="nil"/>
          <w:between w:val="nil"/>
        </w:pBdr>
        <w:ind w:firstLine="426"/>
        <w:jc w:val="both"/>
        <w:rPr>
          <w:sz w:val="16"/>
          <w:szCs w:val="20"/>
        </w:rPr>
      </w:pPr>
      <w:r w:rsidRPr="00167C7E">
        <w:rPr>
          <w:sz w:val="20"/>
        </w:rPr>
        <w:t>Kondisi ini sejalan dengan teori Lesnussa (2019) yang menegaskan bahwa akses terhadap sumber daya merupakan faktor kunci dalam peningkatan kesejahteraan. Temuan ini juga mendukung penelitian Selfi, dkk (2025) di Desa Sungai Dua Indah, yang menunjukkan bahwa pemberdayaan petani padi berperan penting bagi ketahanan pangan meskipun masih terkendala akses dan dukungan kebijakan. Dengan demikian, indikator akses di Desa Kendalpecabean menunjukkan bahwa petani telah memanfaatkan sarana dan prasarana pertanian secara efektif untuk mendukung produksi dan keberlanjutan ekonomi lokal. Namun, akses terhadap pengembanga</w:t>
      </w:r>
      <w:r>
        <w:rPr>
          <w:sz w:val="20"/>
        </w:rPr>
        <w:t xml:space="preserve">n kapasitas sumber daya manusia </w:t>
      </w:r>
      <w:r w:rsidRPr="00167C7E">
        <w:rPr>
          <w:sz w:val="20"/>
        </w:rPr>
        <w:t>termasuk pengetahuan, ket</w:t>
      </w:r>
      <w:r>
        <w:rPr>
          <w:sz w:val="20"/>
        </w:rPr>
        <w:t xml:space="preserve">erampilan, dan self-development </w:t>
      </w:r>
      <w:r w:rsidRPr="00167C7E">
        <w:rPr>
          <w:sz w:val="20"/>
        </w:rPr>
        <w:t>masih terbatas, sehingga pemberdayaan belum sepenuhnya optimal dalam membangun kemandirian dan inovasi usaha tani</w:t>
      </w:r>
      <w:r>
        <w:rPr>
          <w:sz w:val="16"/>
          <w:szCs w:val="20"/>
        </w:rPr>
        <w:t xml:space="preserve"> </w:t>
      </w:r>
      <w:r w:rsidR="00673EC7" w:rsidRPr="00673EC7">
        <w:rPr>
          <w:sz w:val="20"/>
          <w:szCs w:val="20"/>
        </w:rPr>
        <w:fldChar w:fldCharType="begin" w:fldLock="1"/>
      </w:r>
      <w:r w:rsidR="00673EC7" w:rsidRPr="00673EC7">
        <w:rPr>
          <w:sz w:val="20"/>
          <w:szCs w:val="20"/>
        </w:rPr>
        <w:instrText>ADDIN CSL_CITATION {"citationItems":[{"id":"ITEM-1","itemData":{"ISSN":"3032-4084","abstract":"… lebih banyak pelatihan untuk memahami teknik pertanian modern. Tanpa itu, kami kesulitan … signifikan dalam meningkatkan ketahanan pangan. Dengan mengatasi tantangan yang ada …","author":[{"dropping-particle":"","family":"Selli","given":"","non-dropping-particle":"","parse-names":false,"suffix":""},{"dropping-particle":"","family":"Cristya","given":"Heffi Rahayu","non-dropping-particle":"","parse-names":false,"suffix":""},{"dropping-particle":"","family":"Afrizal","given":"Andi","non-dropping-particle":"","parse-names":false,"suffix":""}],"container-title":"Variable Research Journal","id":"ITEM-1","issue":"02","issued":{"date-parts":[["2025"]]},"page":"534-533","title":"Pemberdayaan Petani Padi Dalam Meningkatkan Ketahanan Pangan Di Desa Sungai Dua Indah","type":"article-journal","volume":"02"},"uris":["http://www.mendeley.com/documents/?uuid=fddb2a00-12a7-4c4b-a1da-a2ea0a05de29"]}],"mendeley":{"formattedCitation":"(Selli et al., 2025)","plainTextFormattedCitation":"(Selli et al., 2025)","previouslyFormattedCitation":"(Selli et al., 2025)"},"properties":{"noteIndex":0},"schema":"https://github.com/citation-style-language/schema/raw/master/csl-citation.json"}</w:instrText>
      </w:r>
      <w:r w:rsidR="00673EC7" w:rsidRPr="00673EC7">
        <w:rPr>
          <w:sz w:val="20"/>
          <w:szCs w:val="20"/>
        </w:rPr>
        <w:fldChar w:fldCharType="separate"/>
      </w:r>
      <w:r w:rsidR="00673EC7" w:rsidRPr="00673EC7">
        <w:rPr>
          <w:noProof/>
          <w:sz w:val="20"/>
          <w:szCs w:val="20"/>
        </w:rPr>
        <w:t>(Selli et al., 2025)</w:t>
      </w:r>
      <w:r w:rsidR="00673EC7" w:rsidRPr="00673EC7">
        <w:rPr>
          <w:sz w:val="20"/>
          <w:szCs w:val="20"/>
        </w:rPr>
        <w:fldChar w:fldCharType="end"/>
      </w:r>
      <w:r w:rsidR="00673EC7" w:rsidRPr="00673EC7">
        <w:rPr>
          <w:sz w:val="20"/>
          <w:szCs w:val="20"/>
        </w:rPr>
        <w:t>.</w:t>
      </w:r>
    </w:p>
    <w:p w:rsidR="00673EC7" w:rsidRPr="00673EC7" w:rsidRDefault="00673EC7" w:rsidP="00673EC7">
      <w:pPr>
        <w:pBdr>
          <w:top w:val="nil"/>
          <w:left w:val="nil"/>
          <w:bottom w:val="nil"/>
          <w:right w:val="nil"/>
          <w:between w:val="nil"/>
        </w:pBdr>
        <w:ind w:firstLine="426"/>
        <w:jc w:val="both"/>
        <w:rPr>
          <w:sz w:val="20"/>
          <w:szCs w:val="20"/>
        </w:rPr>
      </w:pPr>
    </w:p>
    <w:p w:rsidR="00673EC7" w:rsidRPr="00673EC7" w:rsidRDefault="00673EC7" w:rsidP="00673EC7">
      <w:pPr>
        <w:numPr>
          <w:ilvl w:val="0"/>
          <w:numId w:val="4"/>
        </w:numPr>
        <w:pBdr>
          <w:top w:val="nil"/>
          <w:left w:val="nil"/>
          <w:bottom w:val="nil"/>
          <w:right w:val="nil"/>
          <w:between w:val="nil"/>
        </w:pBdr>
        <w:ind w:left="426"/>
        <w:rPr>
          <w:b/>
          <w:color w:val="000000"/>
          <w:sz w:val="20"/>
          <w:szCs w:val="20"/>
        </w:rPr>
      </w:pPr>
      <w:r w:rsidRPr="00673EC7">
        <w:rPr>
          <w:b/>
          <w:color w:val="000000"/>
          <w:sz w:val="20"/>
          <w:szCs w:val="20"/>
        </w:rPr>
        <w:t>Kesadaran Kritis</w:t>
      </w:r>
    </w:p>
    <w:p w:rsidR="00673EC7" w:rsidRDefault="00673EC7" w:rsidP="00673EC7">
      <w:pPr>
        <w:pBdr>
          <w:top w:val="nil"/>
          <w:left w:val="nil"/>
          <w:bottom w:val="nil"/>
          <w:right w:val="nil"/>
          <w:between w:val="nil"/>
        </w:pBdr>
        <w:ind w:left="66" w:firstLine="360"/>
        <w:jc w:val="both"/>
        <w:rPr>
          <w:sz w:val="20"/>
          <w:szCs w:val="20"/>
        </w:rPr>
      </w:pPr>
      <w:r w:rsidRPr="00673EC7">
        <w:rPr>
          <w:sz w:val="20"/>
          <w:szCs w:val="20"/>
        </w:rPr>
        <w:t>Menurut Lesnussa (2019), kesadaran kritis adalah kemampuan masyarakat menyadari bahwa kondisi sosial-ekonomi yang mereka alami bukan semata-mata kehendak Tuhan atau takdir, melainkan akibat struktur sosial yang dapat diubah. Dalam konteks pemberdayaan Poktan, kesadaran kritis mengacu pada pemahaman petani terhadap kendala produksi pangan seperti banjir, hama, atau akses terbatas terhadap teknologi, dan kemampuan mereka untuk merespons secara kolektif dengan mencari solusi yang nyata. Kesadaran ini menjadi fondasi penting untuk memotivasi keterlibatan aktif serta inovasi lokal dalam mengoptimalkan ketahanan pangan desa.</w:t>
      </w:r>
    </w:p>
    <w:p w:rsidR="00673EC7" w:rsidRDefault="006A4C12" w:rsidP="006A4C12">
      <w:pPr>
        <w:pBdr>
          <w:top w:val="nil"/>
          <w:left w:val="nil"/>
          <w:bottom w:val="nil"/>
          <w:right w:val="nil"/>
          <w:between w:val="nil"/>
        </w:pBdr>
        <w:ind w:left="66" w:firstLine="360"/>
        <w:jc w:val="both"/>
        <w:rPr>
          <w:sz w:val="20"/>
          <w:szCs w:val="20"/>
        </w:rPr>
      </w:pPr>
      <w:r w:rsidRPr="006A4C12">
        <w:rPr>
          <w:sz w:val="20"/>
        </w:rPr>
        <w:t>Di Desa Kendalpecabean, para petani sebenarnya belum sepenuhnya memiliki kesadaran kritis yang mandiri, karena masih banyak bergantung pada arahan pemerintah desa. Hal ini disebabkan oleh program pemberdayaan sebelumnya yang lebih menekankan pada penyediaan sarana dan prasarana, tanpa diimbangi dengan penguatan soft skill, hard skill, dan pengembangan diri petani. Akibatnya, ketika terjadi permasalahan seperti banjir yang menggenangi sawah, petani masih menunggu instruksi dari pemerintah desa dalam menentukan langkah penanganan.</w:t>
      </w:r>
      <w:r>
        <w:rPr>
          <w:sz w:val="16"/>
          <w:szCs w:val="20"/>
        </w:rPr>
        <w:t xml:space="preserve"> </w:t>
      </w:r>
      <w:r w:rsidR="00673EC7" w:rsidRPr="00673EC7">
        <w:rPr>
          <w:sz w:val="20"/>
          <w:szCs w:val="20"/>
        </w:rPr>
        <w:t>Berikut hasil dokumentasi lahan persawahan yang tergenang banjir.</w:t>
      </w:r>
    </w:p>
    <w:p w:rsidR="00304845" w:rsidRPr="006A4C12" w:rsidRDefault="00304845" w:rsidP="006A4C12">
      <w:pPr>
        <w:pBdr>
          <w:top w:val="nil"/>
          <w:left w:val="nil"/>
          <w:bottom w:val="nil"/>
          <w:right w:val="nil"/>
          <w:between w:val="nil"/>
        </w:pBdr>
        <w:ind w:left="66" w:firstLine="360"/>
        <w:jc w:val="both"/>
        <w:rPr>
          <w:sz w:val="16"/>
          <w:szCs w:val="20"/>
        </w:rPr>
      </w:pPr>
    </w:p>
    <w:p w:rsidR="00673EC7" w:rsidRPr="00673EC7" w:rsidRDefault="00673EC7" w:rsidP="00673EC7">
      <w:pPr>
        <w:pBdr>
          <w:top w:val="nil"/>
          <w:left w:val="nil"/>
          <w:bottom w:val="nil"/>
          <w:right w:val="nil"/>
          <w:between w:val="nil"/>
        </w:pBdr>
        <w:jc w:val="center"/>
        <w:rPr>
          <w:sz w:val="20"/>
          <w:szCs w:val="20"/>
        </w:rPr>
      </w:pPr>
      <w:r w:rsidRPr="00673EC7">
        <w:rPr>
          <w:noProof/>
          <w:sz w:val="20"/>
          <w:szCs w:val="20"/>
          <w:lang w:eastAsia="id-ID"/>
        </w:rPr>
        <w:drawing>
          <wp:inline distT="0" distB="0" distL="0" distR="0" wp14:anchorId="273D8DA6" wp14:editId="7F6FDB03">
            <wp:extent cx="2381939" cy="1332000"/>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26816" b="-1"/>
                    <a:stretch/>
                  </pic:blipFill>
                  <pic:spPr bwMode="auto">
                    <a:xfrm>
                      <a:off x="0" y="0"/>
                      <a:ext cx="2381939" cy="1332000"/>
                    </a:xfrm>
                    <a:prstGeom prst="rect">
                      <a:avLst/>
                    </a:prstGeom>
                    <a:noFill/>
                    <a:ln>
                      <a:noFill/>
                    </a:ln>
                    <a:extLst>
                      <a:ext uri="{53640926-AAD7-44D8-BBD7-CCE9431645EC}">
                        <a14:shadowObscured xmlns:a14="http://schemas.microsoft.com/office/drawing/2010/main"/>
                      </a:ext>
                    </a:extLst>
                  </pic:spPr>
                </pic:pic>
              </a:graphicData>
            </a:graphic>
          </wp:inline>
        </w:drawing>
      </w:r>
      <w:r w:rsidRPr="00673EC7">
        <w:rPr>
          <w:noProof/>
          <w:sz w:val="20"/>
          <w:szCs w:val="20"/>
        </w:rPr>
        <w:t xml:space="preserve">     </w:t>
      </w:r>
      <w:r w:rsidRPr="00673EC7">
        <w:rPr>
          <w:noProof/>
          <w:sz w:val="20"/>
          <w:szCs w:val="20"/>
          <w:lang w:eastAsia="id-ID"/>
        </w:rPr>
        <w:drawing>
          <wp:inline distT="0" distB="0" distL="0" distR="0" wp14:anchorId="01320DC3" wp14:editId="78469521">
            <wp:extent cx="2414123" cy="1332000"/>
            <wp:effectExtent l="0" t="0" r="5715"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33973" b="1"/>
                    <a:stretch/>
                  </pic:blipFill>
                  <pic:spPr bwMode="auto">
                    <a:xfrm>
                      <a:off x="0" y="0"/>
                      <a:ext cx="2414123" cy="1332000"/>
                    </a:xfrm>
                    <a:prstGeom prst="rect">
                      <a:avLst/>
                    </a:prstGeom>
                    <a:noFill/>
                    <a:ln>
                      <a:noFill/>
                    </a:ln>
                    <a:extLst>
                      <a:ext uri="{53640926-AAD7-44D8-BBD7-CCE9431645EC}">
                        <a14:shadowObscured xmlns:a14="http://schemas.microsoft.com/office/drawing/2010/main"/>
                      </a:ext>
                    </a:extLst>
                  </pic:spPr>
                </pic:pic>
              </a:graphicData>
            </a:graphic>
          </wp:inline>
        </w:drawing>
      </w:r>
    </w:p>
    <w:p w:rsidR="00673EC7" w:rsidRPr="007A2580" w:rsidRDefault="00673EC7" w:rsidP="00673EC7">
      <w:pPr>
        <w:pBdr>
          <w:top w:val="nil"/>
          <w:left w:val="nil"/>
          <w:bottom w:val="nil"/>
          <w:right w:val="nil"/>
          <w:between w:val="nil"/>
        </w:pBdr>
        <w:jc w:val="center"/>
        <w:rPr>
          <w:sz w:val="20"/>
          <w:szCs w:val="20"/>
        </w:rPr>
      </w:pPr>
      <w:r w:rsidRPr="00673EC7">
        <w:rPr>
          <w:b/>
          <w:sz w:val="20"/>
          <w:szCs w:val="20"/>
        </w:rPr>
        <w:t xml:space="preserve">Gambar </w:t>
      </w:r>
      <w:r w:rsidRPr="00673EC7">
        <w:rPr>
          <w:b/>
          <w:sz w:val="20"/>
          <w:szCs w:val="20"/>
          <w:lang w:val="en-US"/>
        </w:rPr>
        <w:t>2.</w:t>
      </w:r>
      <w:r w:rsidRPr="00673EC7">
        <w:rPr>
          <w:sz w:val="20"/>
          <w:szCs w:val="20"/>
          <w:lang w:val="en-US"/>
        </w:rPr>
        <w:t xml:space="preserve"> </w:t>
      </w:r>
      <w:r w:rsidRPr="00673EC7">
        <w:rPr>
          <w:sz w:val="20"/>
          <w:szCs w:val="20"/>
        </w:rPr>
        <w:t>Dokumentasi Lahan Sawah yang Tergenang Banjir di</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r w:rsidR="007A2580">
        <w:rPr>
          <w:sz w:val="20"/>
          <w:szCs w:val="20"/>
        </w:rPr>
        <w:t xml:space="preserve"> (2024)</w:t>
      </w:r>
    </w:p>
    <w:p w:rsidR="00673EC7" w:rsidRPr="00673EC7" w:rsidRDefault="00673EC7" w:rsidP="00673EC7">
      <w:pPr>
        <w:pBdr>
          <w:top w:val="nil"/>
          <w:left w:val="nil"/>
          <w:bottom w:val="nil"/>
          <w:right w:val="nil"/>
          <w:between w:val="nil"/>
        </w:pBdr>
        <w:ind w:left="66"/>
        <w:jc w:val="center"/>
        <w:rPr>
          <w:i/>
          <w:sz w:val="20"/>
          <w:szCs w:val="20"/>
        </w:rPr>
      </w:pPr>
      <w:r w:rsidRPr="00673EC7">
        <w:rPr>
          <w:i/>
          <w:sz w:val="20"/>
          <w:szCs w:val="20"/>
        </w:rPr>
        <w:t xml:space="preserve">Sumber: </w:t>
      </w:r>
      <w:r w:rsidR="004409D0">
        <w:rPr>
          <w:i/>
          <w:sz w:val="20"/>
          <w:szCs w:val="20"/>
        </w:rPr>
        <w:t>Diolah dari Poktan Desa Kendalpecabean (2025</w:t>
      </w:r>
      <w:r w:rsidR="00277E40">
        <w:rPr>
          <w:i/>
          <w:sz w:val="20"/>
          <w:szCs w:val="20"/>
        </w:rPr>
        <w:t>)</w:t>
      </w:r>
    </w:p>
    <w:p w:rsidR="004409D0" w:rsidRDefault="004409D0" w:rsidP="00673EC7">
      <w:pPr>
        <w:pBdr>
          <w:top w:val="nil"/>
          <w:left w:val="nil"/>
          <w:bottom w:val="nil"/>
          <w:right w:val="nil"/>
          <w:between w:val="nil"/>
        </w:pBdr>
        <w:ind w:left="66" w:firstLine="360"/>
        <w:jc w:val="both"/>
        <w:rPr>
          <w:sz w:val="20"/>
          <w:szCs w:val="20"/>
        </w:rPr>
      </w:pPr>
    </w:p>
    <w:p w:rsidR="00277E40" w:rsidRDefault="00277E40" w:rsidP="00277E40">
      <w:pPr>
        <w:pBdr>
          <w:top w:val="nil"/>
          <w:left w:val="nil"/>
          <w:bottom w:val="nil"/>
          <w:right w:val="nil"/>
          <w:between w:val="nil"/>
        </w:pBdr>
        <w:ind w:left="66" w:firstLine="360"/>
        <w:jc w:val="both"/>
        <w:rPr>
          <w:sz w:val="20"/>
        </w:rPr>
      </w:pPr>
      <w:r>
        <w:rPr>
          <w:sz w:val="20"/>
        </w:rPr>
        <w:t>Melihat dari g</w:t>
      </w:r>
      <w:r w:rsidR="006A4C12" w:rsidRPr="006A4C12">
        <w:rPr>
          <w:sz w:val="20"/>
        </w:rPr>
        <w:t xml:space="preserve">ambar </w:t>
      </w:r>
      <w:r w:rsidR="006A4C12">
        <w:rPr>
          <w:sz w:val="20"/>
        </w:rPr>
        <w:t>2 di</w:t>
      </w:r>
      <w:r w:rsidR="00187B30">
        <w:rPr>
          <w:sz w:val="20"/>
        </w:rPr>
        <w:t xml:space="preserve"> </w:t>
      </w:r>
      <w:r w:rsidR="006A4C12">
        <w:rPr>
          <w:sz w:val="20"/>
        </w:rPr>
        <w:t>atas</w:t>
      </w:r>
      <w:r w:rsidR="006A4C12" w:rsidRPr="006A4C12">
        <w:rPr>
          <w:sz w:val="20"/>
        </w:rPr>
        <w:t xml:space="preserve"> </w:t>
      </w:r>
      <w:r w:rsidRPr="00277E40">
        <w:rPr>
          <w:sz w:val="20"/>
        </w:rPr>
        <w:t>menunjukkan kondisi sawah milik salah satu warga di Dusun Kendaldoyong, Desa Kendalpecabean, yang tergenang banjir akibat luapan sungai pada musim hujan. Peristiwa ini terjadi saat intensitas curah hujan meningkat, sehingga aliran sungai meluap dan menggenangi lahan pertanian milik petani setempat. Kondisi tersebut mengganggu proses budidaya padi, baik pada masa tanam maupun menjelang panen, bahkan berpotensi besar menyebabkan gagal panen. Situasi ini menjadi perhatian khusus bagi pemerintah desa setempat karena dapat berdampak langsung pada pendapatan petani dan ketahanan pangan desa. Dalam menghadapi kondisi tersebut, penanganan masih bergantung pada arahan pemerintah desa karena kapasitas adaptasi petani belum sepenuhnya berkembang. Upaya yang dilakukan meliputi koordinasi kelompok tani, musyawarah desa, serta pengaturan sistem irigasi darurat untuk meminimalkan dampak banjir. Untuk memperoleh gambaran lebih jelas terkait strategi tersebut, berikut hasil wawancara dengan Pak Subiyanto selaku Sekretaris Desa Kendalpecabean:</w:t>
      </w:r>
    </w:p>
    <w:p w:rsidR="00304845" w:rsidRPr="00277E40" w:rsidRDefault="00304845" w:rsidP="00277E40">
      <w:pPr>
        <w:pBdr>
          <w:top w:val="nil"/>
          <w:left w:val="nil"/>
          <w:bottom w:val="nil"/>
          <w:right w:val="nil"/>
          <w:between w:val="nil"/>
        </w:pBdr>
        <w:ind w:left="66" w:firstLine="360"/>
        <w:jc w:val="both"/>
        <w:rPr>
          <w:sz w:val="20"/>
        </w:rPr>
      </w:pPr>
    </w:p>
    <w:p w:rsidR="00673EC7" w:rsidRPr="00304845" w:rsidRDefault="00304845" w:rsidP="00A24517">
      <w:pPr>
        <w:pBdr>
          <w:top w:val="nil"/>
          <w:left w:val="nil"/>
          <w:bottom w:val="nil"/>
          <w:right w:val="nil"/>
          <w:between w:val="nil"/>
        </w:pBdr>
        <w:ind w:left="426"/>
        <w:jc w:val="both"/>
        <w:rPr>
          <w:i/>
          <w:sz w:val="16"/>
          <w:szCs w:val="20"/>
        </w:rPr>
      </w:pPr>
      <w:r w:rsidRPr="00304845">
        <w:rPr>
          <w:i/>
          <w:sz w:val="20"/>
          <w:lang w:eastAsia="id-ID"/>
        </w:rPr>
        <w:lastRenderedPageBreak/>
        <w:t xml:space="preserve"> “Melihat sawah sampai gagal panen membuat kami sebagai pemerintah desa juga merasa gagal dalam melindungi petani. Kami sadar kalau ini bukan cuma soal nasib atau faktor alam, tapi juga karena saluran air dan sungai di sekitar sawah yang belum maksimal. Saat musim hujan, air sering meluap dan menggenangi lahan sampai tanaman rusak.</w:t>
      </w:r>
      <w:r w:rsidR="00FE58E8">
        <w:rPr>
          <w:i/>
          <w:sz w:val="16"/>
          <w:szCs w:val="20"/>
        </w:rPr>
        <w:t xml:space="preserve"> </w:t>
      </w:r>
      <w:r w:rsidRPr="00304845">
        <w:rPr>
          <w:i/>
          <w:sz w:val="20"/>
          <w:lang w:eastAsia="id-ID"/>
        </w:rPr>
        <w:t>Padahal, selama tiga tahun terakhir kami melihat cara tanam dan perawatan padi dari petani sudah sesuai standar, bahkan di desa sebelah hasil panennya bisa bertahan dan meningkat. Namun di Kendalpecabean justru menurun karena banjir. Ini jadi PR besar bagi kami, karena sebenarnya posisi sawah sudah cukup aman, tapi infrastrukturnya memang masih perlu diperbaiki, terutama di bagian sungai.</w:t>
      </w:r>
      <w:r w:rsidR="00FE58E8">
        <w:rPr>
          <w:i/>
          <w:sz w:val="16"/>
          <w:szCs w:val="20"/>
        </w:rPr>
        <w:t xml:space="preserve"> </w:t>
      </w:r>
      <w:r w:rsidRPr="00304845">
        <w:rPr>
          <w:i/>
          <w:sz w:val="20"/>
          <w:lang w:eastAsia="id-ID"/>
        </w:rPr>
        <w:t>Setelah musyawarah dengan petani, kami sepakat bahwa masalah ini harus ditangani bersama melalui perbaikan tepi sungai dan saluran air. Walaupun membutuhkan tenaga, anggaran, dan kerja sama banyak pihak, kami yakin dengan memanfaatkan sumber daya manusia, fisik, dan anggaran yang ada, masalah ini bisa segera ditangani supaya tidak terus berulang.”</w:t>
      </w:r>
      <w:r>
        <w:rPr>
          <w:i/>
          <w:sz w:val="16"/>
          <w:szCs w:val="20"/>
        </w:rPr>
        <w:t xml:space="preserve"> </w:t>
      </w:r>
      <w:r>
        <w:rPr>
          <w:i/>
          <w:sz w:val="20"/>
          <w:szCs w:val="20"/>
        </w:rPr>
        <w:t>(Wawancara, 20 Juli 2025</w:t>
      </w:r>
      <w:r w:rsidR="00673EC7" w:rsidRPr="00673EC7">
        <w:rPr>
          <w:i/>
          <w:sz w:val="20"/>
          <w:szCs w:val="20"/>
        </w:rPr>
        <w:t>)</w:t>
      </w:r>
    </w:p>
    <w:p w:rsidR="00304845" w:rsidRPr="00673EC7" w:rsidRDefault="00304845" w:rsidP="00A24517">
      <w:pPr>
        <w:pBdr>
          <w:top w:val="nil"/>
          <w:left w:val="nil"/>
          <w:bottom w:val="nil"/>
          <w:right w:val="nil"/>
          <w:between w:val="nil"/>
        </w:pBdr>
        <w:ind w:left="426"/>
        <w:jc w:val="both"/>
        <w:rPr>
          <w:i/>
          <w:sz w:val="20"/>
          <w:szCs w:val="20"/>
        </w:rPr>
      </w:pPr>
    </w:p>
    <w:p w:rsidR="00673EC7" w:rsidRDefault="00673EC7" w:rsidP="00FE58E8">
      <w:pPr>
        <w:pBdr>
          <w:top w:val="nil"/>
          <w:left w:val="nil"/>
          <w:bottom w:val="nil"/>
          <w:right w:val="nil"/>
          <w:between w:val="nil"/>
        </w:pBdr>
        <w:ind w:firstLine="426"/>
        <w:jc w:val="both"/>
        <w:rPr>
          <w:sz w:val="20"/>
          <w:szCs w:val="20"/>
        </w:rPr>
      </w:pPr>
      <w:r w:rsidRPr="00673EC7">
        <w:rPr>
          <w:sz w:val="20"/>
          <w:szCs w:val="20"/>
        </w:rPr>
        <w:t>Dari hasil wawancara di atas, diperoleh kesimpulan bahwa</w:t>
      </w:r>
      <w:r w:rsidR="00FE58E8">
        <w:rPr>
          <w:sz w:val="20"/>
          <w:szCs w:val="20"/>
        </w:rPr>
        <w:t xml:space="preserve"> </w:t>
      </w:r>
      <w:r w:rsidR="00FE58E8" w:rsidRPr="00FE58E8">
        <w:rPr>
          <w:sz w:val="20"/>
          <w:lang w:eastAsia="id-ID"/>
        </w:rPr>
        <w:t>pemerintah desa dan kelompok tani mulai menyadari bahwa permasalahan gagal panen yang terjadi tidak dapat dibiarkan berlarut-larut tanpa penanganan konkret. Kesadaran tersebut mendorong adanya evaluasi terhadap kondisi sungai dan saluran air yang selama ini menjadi penyebab utama terjadinya banjir. Melalui musyawarah dan koordinasi bersama, petani dan pemerintah desa kemudian sepakat untuk melakukan upaya perbaikan infrastruktur, khususnya melalui kegiatan normalisasi sungai. Langkah ini menunjukkan adanya perubahan pola pikir dari sekadar menerima kondisi alam menjadi berupaya mencari solusi secara kolektif. Kesadaran yang disertai dengan tindakan nyata tersebut tercermin dalam keterlibatan petani dalam kegiatan perbaikan sungai sebagai bentuk upaya menjaga keberlanjutan usaha pertanian.</w:t>
      </w:r>
    </w:p>
    <w:p w:rsidR="004409D0" w:rsidRPr="00673EC7" w:rsidRDefault="004409D0" w:rsidP="00673EC7">
      <w:pPr>
        <w:pBdr>
          <w:top w:val="nil"/>
          <w:left w:val="nil"/>
          <w:bottom w:val="nil"/>
          <w:right w:val="nil"/>
          <w:between w:val="nil"/>
        </w:pBdr>
        <w:ind w:firstLine="426"/>
        <w:jc w:val="both"/>
        <w:rPr>
          <w:i/>
          <w:sz w:val="20"/>
          <w:szCs w:val="20"/>
        </w:rPr>
      </w:pPr>
    </w:p>
    <w:p w:rsidR="00673EC7" w:rsidRPr="00673EC7" w:rsidRDefault="00673EC7" w:rsidP="00673EC7">
      <w:pPr>
        <w:pBdr>
          <w:top w:val="nil"/>
          <w:left w:val="nil"/>
          <w:bottom w:val="nil"/>
          <w:right w:val="nil"/>
          <w:between w:val="nil"/>
        </w:pBdr>
        <w:ind w:left="66"/>
        <w:jc w:val="center"/>
        <w:rPr>
          <w:b/>
          <w:color w:val="000000"/>
          <w:sz w:val="20"/>
          <w:szCs w:val="20"/>
        </w:rPr>
      </w:pPr>
      <w:r w:rsidRPr="00673EC7">
        <w:rPr>
          <w:b/>
          <w:noProof/>
          <w:color w:val="000000"/>
          <w:sz w:val="20"/>
          <w:szCs w:val="20"/>
          <w:lang w:eastAsia="id-ID"/>
        </w:rPr>
        <w:drawing>
          <wp:inline distT="0" distB="0" distL="0" distR="0" wp14:anchorId="46D40208" wp14:editId="4E5ED9A0">
            <wp:extent cx="2366932" cy="1332000"/>
            <wp:effectExtent l="0" t="0" r="0" b="1905"/>
            <wp:docPr id="3" name="Picture 3" descr="C:\Users\HP\Downloads\62242840219118319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ownloads\6224284021911831953.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66932" cy="1332000"/>
                    </a:xfrm>
                    <a:prstGeom prst="rect">
                      <a:avLst/>
                    </a:prstGeom>
                    <a:noFill/>
                    <a:ln>
                      <a:noFill/>
                    </a:ln>
                  </pic:spPr>
                </pic:pic>
              </a:graphicData>
            </a:graphic>
          </wp:inline>
        </w:drawing>
      </w:r>
      <w:r w:rsidRPr="00673EC7">
        <w:rPr>
          <w:b/>
          <w:color w:val="000000"/>
          <w:sz w:val="20"/>
          <w:szCs w:val="20"/>
        </w:rPr>
        <w:t xml:space="preserve">       </w:t>
      </w:r>
      <w:r w:rsidRPr="00673EC7">
        <w:rPr>
          <w:b/>
          <w:noProof/>
          <w:color w:val="000000"/>
          <w:sz w:val="20"/>
          <w:szCs w:val="20"/>
          <w:lang w:eastAsia="id-ID"/>
        </w:rPr>
        <w:drawing>
          <wp:inline distT="0" distB="0" distL="0" distR="0" wp14:anchorId="27CFBE78" wp14:editId="67CAD849">
            <wp:extent cx="2364316" cy="1330872"/>
            <wp:effectExtent l="0" t="0" r="0" b="3175"/>
            <wp:docPr id="4" name="Picture 4" descr="C:\Users\HP\Downloads\6224284021911831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Downloads\6224284021911831975.jpg"/>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t="24964"/>
                    <a:stretch/>
                  </pic:blipFill>
                  <pic:spPr bwMode="auto">
                    <a:xfrm>
                      <a:off x="0" y="0"/>
                      <a:ext cx="2365200" cy="1331369"/>
                    </a:xfrm>
                    <a:prstGeom prst="rect">
                      <a:avLst/>
                    </a:prstGeom>
                    <a:noFill/>
                    <a:ln>
                      <a:noFill/>
                    </a:ln>
                    <a:extLst>
                      <a:ext uri="{53640926-AAD7-44D8-BBD7-CCE9431645EC}">
                        <a14:shadowObscured xmlns:a14="http://schemas.microsoft.com/office/drawing/2010/main"/>
                      </a:ext>
                    </a:extLst>
                  </pic:spPr>
                </pic:pic>
              </a:graphicData>
            </a:graphic>
          </wp:inline>
        </w:drawing>
      </w:r>
    </w:p>
    <w:p w:rsidR="00673EC7" w:rsidRPr="007A2580" w:rsidRDefault="00673EC7" w:rsidP="00673EC7">
      <w:pPr>
        <w:pBdr>
          <w:top w:val="nil"/>
          <w:left w:val="nil"/>
          <w:bottom w:val="nil"/>
          <w:right w:val="nil"/>
          <w:between w:val="nil"/>
        </w:pBdr>
        <w:jc w:val="center"/>
        <w:rPr>
          <w:sz w:val="20"/>
          <w:szCs w:val="20"/>
        </w:rPr>
      </w:pPr>
      <w:r w:rsidRPr="00673EC7">
        <w:rPr>
          <w:b/>
          <w:sz w:val="20"/>
          <w:szCs w:val="20"/>
        </w:rPr>
        <w:t xml:space="preserve">Gambar </w:t>
      </w:r>
      <w:r w:rsidRPr="00673EC7">
        <w:rPr>
          <w:b/>
          <w:sz w:val="20"/>
          <w:szCs w:val="20"/>
          <w:lang w:val="en-US"/>
        </w:rPr>
        <w:t>3.</w:t>
      </w:r>
      <w:r w:rsidRPr="00673EC7">
        <w:rPr>
          <w:sz w:val="20"/>
          <w:szCs w:val="20"/>
          <w:lang w:val="en-US"/>
        </w:rPr>
        <w:t xml:space="preserve"> </w:t>
      </w:r>
      <w:r w:rsidRPr="00673EC7">
        <w:rPr>
          <w:sz w:val="20"/>
          <w:szCs w:val="20"/>
        </w:rPr>
        <w:t>Dokumentasi Normalisasi Sungai di</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r w:rsidR="007A2580">
        <w:rPr>
          <w:sz w:val="20"/>
          <w:szCs w:val="20"/>
        </w:rPr>
        <w:t xml:space="preserve"> (2024)</w:t>
      </w:r>
    </w:p>
    <w:p w:rsidR="00673EC7" w:rsidRPr="00673EC7" w:rsidRDefault="00673EC7" w:rsidP="00673EC7">
      <w:pPr>
        <w:pBdr>
          <w:top w:val="nil"/>
          <w:left w:val="nil"/>
          <w:bottom w:val="nil"/>
          <w:right w:val="nil"/>
          <w:between w:val="nil"/>
        </w:pBdr>
        <w:jc w:val="center"/>
        <w:rPr>
          <w:i/>
          <w:sz w:val="20"/>
          <w:szCs w:val="20"/>
        </w:rPr>
      </w:pPr>
      <w:r w:rsidRPr="00673EC7">
        <w:rPr>
          <w:i/>
          <w:sz w:val="20"/>
          <w:szCs w:val="20"/>
        </w:rPr>
        <w:t xml:space="preserve">Sumber: </w:t>
      </w:r>
      <w:r w:rsidR="004409D0">
        <w:rPr>
          <w:i/>
          <w:sz w:val="20"/>
          <w:szCs w:val="20"/>
        </w:rPr>
        <w:t>Diolah dari Poktan Desa Kendalpecabean (2025</w:t>
      </w:r>
      <w:r w:rsidR="00FE58E8">
        <w:rPr>
          <w:i/>
          <w:sz w:val="20"/>
          <w:szCs w:val="20"/>
        </w:rPr>
        <w:t>)</w:t>
      </w:r>
    </w:p>
    <w:p w:rsidR="004409D0" w:rsidRDefault="004409D0" w:rsidP="00673EC7">
      <w:pPr>
        <w:pBdr>
          <w:top w:val="nil"/>
          <w:left w:val="nil"/>
          <w:bottom w:val="nil"/>
          <w:right w:val="nil"/>
          <w:between w:val="nil"/>
        </w:pBdr>
        <w:ind w:firstLine="426"/>
        <w:jc w:val="both"/>
        <w:rPr>
          <w:sz w:val="20"/>
          <w:szCs w:val="20"/>
        </w:rPr>
      </w:pPr>
    </w:p>
    <w:p w:rsidR="00567DD2" w:rsidRDefault="00187B30" w:rsidP="00187B30">
      <w:pPr>
        <w:pBdr>
          <w:top w:val="nil"/>
          <w:left w:val="nil"/>
          <w:bottom w:val="nil"/>
          <w:right w:val="nil"/>
          <w:between w:val="nil"/>
        </w:pBdr>
        <w:ind w:firstLine="426"/>
        <w:jc w:val="both"/>
        <w:rPr>
          <w:sz w:val="16"/>
          <w:szCs w:val="20"/>
        </w:rPr>
      </w:pPr>
      <w:r w:rsidRPr="00187B30">
        <w:rPr>
          <w:sz w:val="20"/>
        </w:rPr>
        <w:t>Melihat Gambar 3 di atas, terlihat kegiatan normalisasi sungai yang dilakukan di Desa Kendalpecabean sebagai upaya pencegahan banjir yang berpotensi menyebabkan gagal panen. Kegiatan ini dilaksanakan oleh petani dan warga setempat yang terlibat langsung dalam proses pembersihan serta perbaikan alur sungai. Normalisasi dilakukan di sepanjang sungai yang berada di sekitar lahan persawahan, khususnya di wilayah yang rawan terjadi luapan air. Kegiatan ini biasanya dilaksanakan menjelang musim hujan dan menjelang masa panen untuk meminimalkan risiko genangan air di sawah. Pelaksanaan normalisasi sungai ini telah dilakukan secara rutin setiap tahun sejak tahun 2022 dan berlanjut hingga tahun-tahun berikutnya sebagai bentuk komitmen bersama dalam menjaga keberlanjutan pertanian. Dalam pelaksanaannya, warga yang terlibat memperoleh upah dari pemerintah desa, sehingga kegiatan ini tidak hanya berfungsi sebagai upaya mitigasi bencana, tetapi juga memberikan manfaat ekonomi bagi masyarakat setempat.</w:t>
      </w:r>
      <w:r>
        <w:rPr>
          <w:sz w:val="16"/>
          <w:szCs w:val="20"/>
        </w:rPr>
        <w:t xml:space="preserve"> </w:t>
      </w:r>
    </w:p>
    <w:p w:rsidR="00673EC7" w:rsidRPr="00187B30" w:rsidRDefault="00567DD2" w:rsidP="00187B30">
      <w:pPr>
        <w:pBdr>
          <w:top w:val="nil"/>
          <w:left w:val="nil"/>
          <w:bottom w:val="nil"/>
          <w:right w:val="nil"/>
          <w:between w:val="nil"/>
        </w:pBdr>
        <w:ind w:firstLine="426"/>
        <w:jc w:val="both"/>
        <w:rPr>
          <w:sz w:val="16"/>
          <w:szCs w:val="20"/>
        </w:rPr>
      </w:pPr>
      <w:r w:rsidRPr="00567DD2">
        <w:rPr>
          <w:sz w:val="20"/>
        </w:rPr>
        <w:t>Melalui keterlibatan bersama dalam kegiatan normalisasi sungai, terbangun pola kerja kolektif dan komunikasi yang intens antarpetani dan warga. Proses ini secara tidak langsung memperkuat rasa kebersamaan, sehingga para petani semakin menyadari pentingnya kekompakan dalam menjaga keberlangsungan pertanian.</w:t>
      </w:r>
      <w:r w:rsidR="00673EC7" w:rsidRPr="00567DD2">
        <w:rPr>
          <w:sz w:val="16"/>
          <w:szCs w:val="20"/>
        </w:rPr>
        <w:t xml:space="preserve"> </w:t>
      </w:r>
      <w:r w:rsidR="00673EC7" w:rsidRPr="00673EC7">
        <w:rPr>
          <w:sz w:val="20"/>
          <w:szCs w:val="20"/>
        </w:rPr>
        <w:t>Hal ini disampaikan oleh Pak Mistar selaku Ketua Poktan Sidorukun II sebagai berikut:</w:t>
      </w:r>
    </w:p>
    <w:p w:rsidR="00FE58E8" w:rsidRPr="00673EC7" w:rsidRDefault="00FE58E8" w:rsidP="00673EC7">
      <w:pPr>
        <w:pBdr>
          <w:top w:val="nil"/>
          <w:left w:val="nil"/>
          <w:bottom w:val="nil"/>
          <w:right w:val="nil"/>
          <w:between w:val="nil"/>
        </w:pBdr>
        <w:ind w:firstLine="426"/>
        <w:jc w:val="both"/>
        <w:rPr>
          <w:i/>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 xml:space="preserve">“Kalau semua warga bisa kompak nanam bareng dalam waktu yang sama, hama tikus biasanya lebih gampang ditekan, jadi hasil panen juga bisa lebih rata. Sekarang kami juga mulai rajin nyatet jadwal tanam, perawatan, sampai panen, biar bisa saling berbagi pengalaman dan solusi antaranggota kelompok. Selain itu, dengan adanya kesadaran bersama, kami jadi lebih gampang ngatur giliran pakai pompa sama saluran irigasi supaya lebih efisien. Jadi intinya, kekompakan dan kebersamaan itu yang bikin kami bisa saling jaga, karena kalau jalan sendiri-sendiri pasti lebih </w:t>
      </w:r>
      <w:r w:rsidR="00FE58E8">
        <w:rPr>
          <w:i/>
          <w:sz w:val="20"/>
          <w:szCs w:val="20"/>
        </w:rPr>
        <w:t>berat.” (Wawancara, 20 Juli 2025</w:t>
      </w:r>
      <w:r w:rsidRPr="00673EC7">
        <w:rPr>
          <w:i/>
          <w:sz w:val="20"/>
          <w:szCs w:val="20"/>
        </w:rPr>
        <w:t>)</w:t>
      </w:r>
    </w:p>
    <w:p w:rsidR="00682A4A" w:rsidRDefault="00682A4A" w:rsidP="00682A4A">
      <w:pPr>
        <w:pBdr>
          <w:top w:val="nil"/>
          <w:left w:val="nil"/>
          <w:bottom w:val="nil"/>
          <w:right w:val="nil"/>
          <w:between w:val="nil"/>
        </w:pBdr>
        <w:jc w:val="both"/>
        <w:rPr>
          <w:sz w:val="20"/>
          <w:szCs w:val="20"/>
        </w:rPr>
      </w:pPr>
    </w:p>
    <w:p w:rsidR="00167C7E" w:rsidRDefault="00682A4A" w:rsidP="00682A4A">
      <w:pPr>
        <w:pBdr>
          <w:top w:val="nil"/>
          <w:left w:val="nil"/>
          <w:bottom w:val="nil"/>
          <w:right w:val="nil"/>
          <w:between w:val="nil"/>
        </w:pBdr>
        <w:ind w:firstLine="426"/>
        <w:jc w:val="both"/>
        <w:rPr>
          <w:sz w:val="20"/>
          <w:lang w:eastAsia="id-ID"/>
        </w:rPr>
      </w:pPr>
      <w:r w:rsidRPr="00682A4A">
        <w:rPr>
          <w:sz w:val="20"/>
          <w:lang w:eastAsia="id-ID"/>
        </w:rPr>
        <w:t xml:space="preserve">Berdasarkan hasil wawancara, kekompakan dan kebersamaan antaranggota kelompok tani menjadi faktor penting dalam keberhasilan kegiatan pertanian. Dengan menanam secara serentak, mencatat jadwal tanam dan perawatan, serta berbagi pengalaman, anggota Poktan mampu mengendalikan hama, meningkatkan hasil panen, dan </w:t>
      </w:r>
      <w:r w:rsidRPr="00682A4A">
        <w:rPr>
          <w:sz w:val="20"/>
          <w:lang w:eastAsia="id-ID"/>
        </w:rPr>
        <w:lastRenderedPageBreak/>
        <w:t xml:space="preserve">mengoptimalkan penggunaan fasilitas seperti pompa dan saluran irigasi. Kesadaran tersebut belum sepenuhnya tumbuh secara mandiri, melainkan masih dipengaruhi oleh dorongan eksternal melalui pendampingan dan musyawarah. Meskipun kesadaran kritis petani di Desa Kendalpecabean belum sepenuhnya optimal, kondisi ini telah memicu berbagai tindakan nyata yang mendukung keberlanjutan usaha tani. Upaya seperti penanaman serentak, koordinasi pemanfaatan pompa, musyawarah perbaikan irigasi, serta pencatatan jadwal tanam menunjukkan bahwa petani mulai menerjemahkan kesadaran menjadi praktik kolektif. </w:t>
      </w:r>
    </w:p>
    <w:p w:rsidR="00673EC7" w:rsidRPr="00167C7E" w:rsidRDefault="00167C7E" w:rsidP="00167C7E">
      <w:pPr>
        <w:pBdr>
          <w:top w:val="nil"/>
          <w:left w:val="nil"/>
          <w:bottom w:val="nil"/>
          <w:right w:val="nil"/>
          <w:between w:val="nil"/>
        </w:pBdr>
        <w:ind w:firstLine="426"/>
        <w:jc w:val="both"/>
        <w:rPr>
          <w:sz w:val="16"/>
          <w:lang w:eastAsia="id-ID"/>
        </w:rPr>
      </w:pPr>
      <w:r w:rsidRPr="00167C7E">
        <w:rPr>
          <w:sz w:val="20"/>
        </w:rPr>
        <w:t>Hal ini sejalan dengan teori Lesnussa (2019) yang menegaskan bahwa kesadaran kritis merupakan fondasi pemberdayaan masyarakat, serta didukung penelitian Alaia dan Darto (2024) tentang peran kesadaran kritis dalam meningkatkan kemandirian dan ketahanan pangan lokal. Dengan demikian, penguatan kesadaran kritis, meskipun masih dibimbing, menjadi strategi penting untuk menjaga keberlanjutan produksi pangan</w:t>
      </w:r>
      <w:r>
        <w:rPr>
          <w:sz w:val="20"/>
        </w:rPr>
        <w:t xml:space="preserve"> sekaligus kesejahteraan petani </w:t>
      </w:r>
      <w:r w:rsidR="00673EC7" w:rsidRPr="00673EC7">
        <w:rPr>
          <w:sz w:val="20"/>
          <w:szCs w:val="20"/>
        </w:rPr>
        <w:fldChar w:fldCharType="begin" w:fldLock="1"/>
      </w:r>
      <w:r w:rsidR="00673EC7" w:rsidRPr="00673EC7">
        <w:rPr>
          <w:sz w:val="20"/>
          <w:szCs w:val="20"/>
        </w:rPr>
        <w:instrText>ADDIN CSL_CITATION {"citationItems":[{"id":"ITEM-1","itemData":{"author":[{"dropping-particle":"","family":"Sabeera","given":"Alaia Layla","non-dropping-particle":"","parse-names":false,"suffix":""},{"dropping-particle":"","family":"Miradhia","given":"Darto","non-dropping-particle":"","parse-names":false,"suffix":""},{"dropping-particle":"","family":"Padjadjaran","given":"Universitas","non-dropping-particle":"","parse-names":false,"suffix":""}],"container-title":"Jambura Journal of Community Empowerment (JJCE)","id":"ITEM-1","issue":"2","issued":{"date-parts":[["2024"]]},"page":"247-261","title":"Pemberdayaan Kelompok Tani ( Poktan ) Di Desa Ciwangi","type":"article-journal","volume":"5"},"uris":["http://www.mendeley.com/documents/?uuid=df6e1568-0c2f-4027-89fd-e91a9bad57cd"]}],"mendeley":{"formattedCitation":"(Sabeera et al., 2024)","plainTextFormattedCitation":"(Sabeera et al., 2024)","previouslyFormattedCitation":"(Sabeera et al., 2024)"},"properties":{"noteIndex":0},"schema":"https://github.com/citation-style-language/schema/raw/master/csl-citation.json"}</w:instrText>
      </w:r>
      <w:r w:rsidR="00673EC7" w:rsidRPr="00673EC7">
        <w:rPr>
          <w:sz w:val="20"/>
          <w:szCs w:val="20"/>
        </w:rPr>
        <w:fldChar w:fldCharType="separate"/>
      </w:r>
      <w:r w:rsidR="00673EC7" w:rsidRPr="00673EC7">
        <w:rPr>
          <w:noProof/>
          <w:sz w:val="20"/>
          <w:szCs w:val="20"/>
        </w:rPr>
        <w:t>(Sabeera et al., 2024)</w:t>
      </w:r>
      <w:r w:rsidR="00673EC7" w:rsidRPr="00673EC7">
        <w:rPr>
          <w:sz w:val="20"/>
          <w:szCs w:val="20"/>
        </w:rPr>
        <w:fldChar w:fldCharType="end"/>
      </w:r>
      <w:r w:rsidR="00673EC7" w:rsidRPr="00673EC7">
        <w:rPr>
          <w:sz w:val="20"/>
          <w:szCs w:val="20"/>
        </w:rPr>
        <w:t>.</w:t>
      </w:r>
    </w:p>
    <w:p w:rsidR="00673EC7" w:rsidRPr="00673EC7" w:rsidRDefault="00673EC7" w:rsidP="00673EC7">
      <w:pPr>
        <w:pBdr>
          <w:top w:val="nil"/>
          <w:left w:val="nil"/>
          <w:bottom w:val="nil"/>
          <w:right w:val="nil"/>
          <w:between w:val="nil"/>
        </w:pBdr>
        <w:ind w:firstLine="426"/>
        <w:jc w:val="both"/>
        <w:rPr>
          <w:sz w:val="20"/>
          <w:szCs w:val="20"/>
        </w:rPr>
      </w:pPr>
    </w:p>
    <w:p w:rsidR="00673EC7" w:rsidRPr="00673EC7" w:rsidRDefault="00673EC7" w:rsidP="00673EC7">
      <w:pPr>
        <w:numPr>
          <w:ilvl w:val="0"/>
          <w:numId w:val="4"/>
        </w:numPr>
        <w:pBdr>
          <w:top w:val="nil"/>
          <w:left w:val="nil"/>
          <w:bottom w:val="nil"/>
          <w:right w:val="nil"/>
          <w:between w:val="nil"/>
        </w:pBdr>
        <w:ind w:left="426"/>
        <w:rPr>
          <w:b/>
          <w:color w:val="000000"/>
          <w:sz w:val="20"/>
          <w:szCs w:val="20"/>
        </w:rPr>
      </w:pPr>
      <w:r w:rsidRPr="00673EC7">
        <w:rPr>
          <w:b/>
          <w:color w:val="000000"/>
          <w:sz w:val="20"/>
          <w:szCs w:val="20"/>
        </w:rPr>
        <w:t>Partisipasi</w:t>
      </w:r>
    </w:p>
    <w:p w:rsidR="00682A4A" w:rsidRDefault="00682A4A" w:rsidP="00673EC7">
      <w:pPr>
        <w:pBdr>
          <w:top w:val="nil"/>
          <w:left w:val="nil"/>
          <w:bottom w:val="nil"/>
          <w:right w:val="nil"/>
          <w:between w:val="nil"/>
        </w:pBdr>
        <w:ind w:left="66" w:firstLine="360"/>
        <w:jc w:val="both"/>
        <w:rPr>
          <w:sz w:val="20"/>
        </w:rPr>
      </w:pPr>
      <w:r w:rsidRPr="00682A4A">
        <w:rPr>
          <w:sz w:val="20"/>
        </w:rPr>
        <w:t>Menurut Lesnussa (2019), partisipasi merupakan keterlibatan masyarakat secara langsung dalam proses pengambilan keputusan dan pelaksanaan kegiatan yang dianggap penting bagi kelompok. Dalam konteks pemberdayaan kelompok tani, partisipasi mencakup keikutsertaan anggota dalam musyawarah, kegiatan sosialisasi, perencanaan tanam, pemeliharaan sawah, pengambilan keputusan terkait program pertanian, hingga pengawasan pelaksanaan kegiatan. Tingkat partisipasi yang tinggi menunjukkan bahwa masyarakat tidak hanya berperan sebagai penerima manfaat, tetapi juga sebagai subjek yang turut menentukan arah dan keberhasilan program.</w:t>
      </w:r>
    </w:p>
    <w:p w:rsidR="00682A4A" w:rsidRDefault="00682A4A" w:rsidP="00673EC7">
      <w:pPr>
        <w:pBdr>
          <w:top w:val="nil"/>
          <w:left w:val="nil"/>
          <w:bottom w:val="nil"/>
          <w:right w:val="nil"/>
          <w:between w:val="nil"/>
        </w:pBdr>
        <w:ind w:left="66" w:firstLine="360"/>
        <w:jc w:val="both"/>
        <w:rPr>
          <w:sz w:val="20"/>
        </w:rPr>
      </w:pPr>
      <w:r w:rsidRPr="00682A4A">
        <w:rPr>
          <w:sz w:val="20"/>
        </w:rPr>
        <w:t>Di Desa Kendalpecabean, partisipasi petani terlihat melalui keikutsertaan dalam musyawarah rutin bersama pemerintah desa, kegiatan koordinasi sebelum musim tanam, serta sosialisasi yang diselenggarakan oleh pihak kecamatan, dinas pertanian, maupun pihak swasta. Kegiatan tersebut umumnya membahas permasalahan banjir, pengendalian hama, penentuan jadwal tanam, serta penyampaian informasi program bantuan dan pelatihan. Namun, keterlibatan petani dalam kegiatan tersebut belum merata, karena hanya sebagian anggota yang aktif mengikuti kegiatan secara rutin.</w:t>
      </w:r>
    </w:p>
    <w:p w:rsidR="00FE58E8" w:rsidRDefault="00EC6A33" w:rsidP="00EC6A33">
      <w:pPr>
        <w:pBdr>
          <w:top w:val="nil"/>
          <w:left w:val="nil"/>
          <w:bottom w:val="nil"/>
          <w:right w:val="nil"/>
          <w:between w:val="nil"/>
        </w:pBdr>
        <w:ind w:left="66" w:firstLine="360"/>
        <w:jc w:val="both"/>
        <w:rPr>
          <w:sz w:val="16"/>
        </w:rPr>
      </w:pPr>
      <w:r w:rsidRPr="00D85449">
        <w:rPr>
          <w:sz w:val="20"/>
        </w:rPr>
        <w:t>Berdasarkan hasil wawancara dan observasi lapangan, rata-rata jumlah anggota yang aktif mengikuti kegiatan kelompok berkisar antara 25–30 orang dari total 60 anggota Poktan, atau sekitar 42%–50%. Hal ini menunjukkan bahwa tingkat partisipasi anggota masih tergolong sedang dan belum mencerminkan keterlibatan penuh seluruh anggota. Sebagian petani cenderung hanya mengikuti kegiatan yang berkaitan langsung dengan bantuan atau hasil produksi, sementara partisipasi dalam perencanaan jangka panjang dan inovasi pertanian masih relatif rendah.</w:t>
      </w:r>
      <w:r w:rsidRPr="00D85449">
        <w:t xml:space="preserve"> </w:t>
      </w:r>
      <w:r w:rsidRPr="00D85449">
        <w:rPr>
          <w:sz w:val="20"/>
        </w:rPr>
        <w:t>Hal tersebut disampaikan oleh Pak Mistar selaku Ketua Poktan Sidorukun II sebagai berikut:</w:t>
      </w:r>
    </w:p>
    <w:p w:rsidR="00EC6A33" w:rsidRPr="00EC6A33" w:rsidRDefault="00EC6A33" w:rsidP="00EC6A33">
      <w:pPr>
        <w:pBdr>
          <w:top w:val="nil"/>
          <w:left w:val="nil"/>
          <w:bottom w:val="nil"/>
          <w:right w:val="nil"/>
          <w:between w:val="nil"/>
        </w:pBdr>
        <w:ind w:left="66" w:firstLine="360"/>
        <w:jc w:val="both"/>
        <w:rPr>
          <w:sz w:val="16"/>
        </w:rPr>
      </w:pPr>
    </w:p>
    <w:p w:rsidR="00673EC7" w:rsidRDefault="00EC6A33" w:rsidP="00673EC7">
      <w:pPr>
        <w:pBdr>
          <w:top w:val="nil"/>
          <w:left w:val="nil"/>
          <w:bottom w:val="nil"/>
          <w:right w:val="nil"/>
          <w:between w:val="nil"/>
        </w:pBdr>
        <w:ind w:left="426"/>
        <w:jc w:val="both"/>
        <w:rPr>
          <w:i/>
          <w:sz w:val="20"/>
          <w:szCs w:val="20"/>
        </w:rPr>
      </w:pPr>
      <w:r w:rsidRPr="00EC6A33">
        <w:t xml:space="preserve"> </w:t>
      </w:r>
      <w:r w:rsidRPr="00EC6A33">
        <w:rPr>
          <w:i/>
          <w:sz w:val="20"/>
        </w:rPr>
        <w:t>“Setiap ada musyawarah atau sosialisasi dari kecamatan, dinas, atau pihak luar, kami selalu mengundang semua anggota. Tapi yang rutin datang itu biasanya hanya sekitar setengahnya saja. Kalau kegiatannya berkaitan dengan bantuan atau pembagian bibit, yang hadir bisa lebih banyak. Kalau hanya rapat perencanaan, masih banyak anggota yang memilih tidak ikut.”</w:t>
      </w:r>
      <w:r w:rsidR="00FE58E8" w:rsidRPr="00EC6A33">
        <w:rPr>
          <w:i/>
          <w:sz w:val="16"/>
          <w:szCs w:val="20"/>
        </w:rPr>
        <w:t xml:space="preserve"> </w:t>
      </w:r>
      <w:r w:rsidR="00FE58E8">
        <w:rPr>
          <w:i/>
          <w:sz w:val="20"/>
          <w:szCs w:val="20"/>
        </w:rPr>
        <w:t>(Wawancara, 20 Juli 2025</w:t>
      </w:r>
      <w:r w:rsidR="00673EC7" w:rsidRPr="00673EC7">
        <w:rPr>
          <w:i/>
          <w:sz w:val="20"/>
          <w:szCs w:val="20"/>
        </w:rPr>
        <w:t>)</w:t>
      </w:r>
    </w:p>
    <w:p w:rsidR="00FE58E8" w:rsidRPr="00673EC7" w:rsidRDefault="00FE58E8" w:rsidP="00673EC7">
      <w:pPr>
        <w:pBdr>
          <w:top w:val="nil"/>
          <w:left w:val="nil"/>
          <w:bottom w:val="nil"/>
          <w:right w:val="nil"/>
          <w:between w:val="nil"/>
        </w:pBdr>
        <w:ind w:left="426"/>
        <w:jc w:val="both"/>
        <w:rPr>
          <w:i/>
          <w:sz w:val="20"/>
          <w:szCs w:val="20"/>
        </w:rPr>
      </w:pPr>
    </w:p>
    <w:p w:rsidR="00EC6A33" w:rsidRDefault="00EC6A33" w:rsidP="00673EC7">
      <w:pPr>
        <w:pBdr>
          <w:top w:val="nil"/>
          <w:left w:val="nil"/>
          <w:bottom w:val="nil"/>
          <w:right w:val="nil"/>
          <w:between w:val="nil"/>
        </w:pBdr>
        <w:ind w:firstLine="426"/>
        <w:jc w:val="both"/>
        <w:rPr>
          <w:sz w:val="20"/>
        </w:rPr>
      </w:pPr>
      <w:r w:rsidRPr="00EC6A33">
        <w:rPr>
          <w:sz w:val="20"/>
        </w:rPr>
        <w:t>Senada dengan hal tersebut, Pak Subiyanto selaku Sekretaris Desa Kendalpecabean menyampaikan:</w:t>
      </w:r>
    </w:p>
    <w:p w:rsidR="00EC6A33" w:rsidRDefault="00EC6A33" w:rsidP="00EC6A33">
      <w:pPr>
        <w:pBdr>
          <w:top w:val="nil"/>
          <w:left w:val="nil"/>
          <w:bottom w:val="nil"/>
          <w:right w:val="nil"/>
          <w:between w:val="nil"/>
        </w:pBdr>
        <w:ind w:left="426"/>
        <w:jc w:val="both"/>
        <w:rPr>
          <w:i/>
          <w:sz w:val="20"/>
        </w:rPr>
      </w:pPr>
    </w:p>
    <w:p w:rsidR="00EC6A33" w:rsidRPr="00EC6A33" w:rsidRDefault="00EC6A33" w:rsidP="00EC6A33">
      <w:pPr>
        <w:pBdr>
          <w:top w:val="nil"/>
          <w:left w:val="nil"/>
          <w:bottom w:val="nil"/>
          <w:right w:val="nil"/>
          <w:between w:val="nil"/>
        </w:pBdr>
        <w:ind w:left="426"/>
        <w:jc w:val="both"/>
        <w:rPr>
          <w:i/>
          <w:sz w:val="20"/>
        </w:rPr>
      </w:pPr>
      <w:r w:rsidRPr="00EC6A33">
        <w:rPr>
          <w:i/>
          <w:sz w:val="20"/>
          <w:szCs w:val="20"/>
        </w:rPr>
        <w:t>“Kami terus mendorong warga untuk aktif ikut musyawarah dan memberikan masukan supaya program pertanian bisa tepat sasaran. Setiap ada pelatihan atau sosialisasi dari dinas maupun kecamatan, semua anggota Poktan selalu kami undang, meskipun yang hadir biasanya belum semuanya. Kami juga memfasilitasi koordinasi antar Poktan agar penanganan masalah hama dan banjir bisa lebih cepat dan efektif. Namun, sebagian petani masih menganggap rapat kurang penting dan lebih aktif jika kegiatannya berkaitan langsung dengan bantuan. Dengan koordinasi ini, kami berharap petani tidak hanya menunggu bantuan, tetapi juga terlibat dalam perencanaan kegiatan untuk meningkatkan produktivitas dan memperkuat ketahanan pangan desa.”</w:t>
      </w:r>
      <w:r w:rsidRPr="00EC6A33">
        <w:rPr>
          <w:i/>
          <w:sz w:val="20"/>
        </w:rPr>
        <w:t>(Wawancara, 20 Juli 2025)</w:t>
      </w:r>
    </w:p>
    <w:p w:rsidR="00EC6A33" w:rsidRPr="00EC6A33" w:rsidRDefault="00EC6A33" w:rsidP="00EC6A33">
      <w:pPr>
        <w:pBdr>
          <w:top w:val="nil"/>
          <w:left w:val="nil"/>
          <w:bottom w:val="nil"/>
          <w:right w:val="nil"/>
          <w:between w:val="nil"/>
        </w:pBdr>
        <w:ind w:left="426"/>
        <w:jc w:val="both"/>
        <w:rPr>
          <w:i/>
          <w:sz w:val="16"/>
        </w:rPr>
      </w:pPr>
    </w:p>
    <w:p w:rsidR="00EC6A33" w:rsidRPr="00A24517" w:rsidRDefault="00A24517" w:rsidP="00EC6A33">
      <w:pPr>
        <w:pBdr>
          <w:top w:val="nil"/>
          <w:left w:val="nil"/>
          <w:bottom w:val="nil"/>
          <w:right w:val="nil"/>
          <w:between w:val="nil"/>
        </w:pBdr>
        <w:ind w:firstLine="426"/>
        <w:jc w:val="both"/>
        <w:rPr>
          <w:sz w:val="16"/>
          <w:szCs w:val="20"/>
        </w:rPr>
      </w:pPr>
      <w:r w:rsidRPr="00A24517">
        <w:rPr>
          <w:sz w:val="20"/>
        </w:rPr>
        <w:t>Berdasarkan hasil wawancara tersebut, kedua pernyataan narasumber menunjukkan bahwa rendahnya tingkat kehadiran anggota dalam kegiatan perencanaan bukan disebabkan oleh kurangnya upaya pemerintah desa, melainkan masih dipengaruhi oleh orientasi petani pada manfaat jangka pendek, khususnya bantuan langsung. Selain itu, dapat diketahui bahwa partisipasi petani di Desa Kendalpecabean masih didominasi oleh keterlibatan dalam kegiatan formal, seperti musyawarah, koordinasi, dan sosialisasi program. Keterlibatan tersebut tidak hanya mendukung keberhasilan produksi, tetapi juga memperkuat kebersamaan antaranggota. Berikut merupakan dokumentasi kegiatan musyawarah dan koordinasi petani di Desa Kendalpecabean yang mendukung keberhasilan produksi dan kebersamaan antaranggota.</w:t>
      </w:r>
    </w:p>
    <w:p w:rsidR="00EC6A33" w:rsidRPr="00673EC7" w:rsidRDefault="00EC6A33" w:rsidP="00EC6A33">
      <w:pPr>
        <w:pBdr>
          <w:top w:val="nil"/>
          <w:left w:val="nil"/>
          <w:bottom w:val="nil"/>
          <w:right w:val="nil"/>
          <w:between w:val="nil"/>
        </w:pBdr>
        <w:ind w:firstLine="426"/>
        <w:jc w:val="both"/>
        <w:rPr>
          <w:sz w:val="20"/>
          <w:szCs w:val="20"/>
        </w:rPr>
      </w:pPr>
    </w:p>
    <w:p w:rsidR="00673EC7" w:rsidRPr="00673EC7" w:rsidRDefault="00187B30" w:rsidP="00673EC7">
      <w:pPr>
        <w:pBdr>
          <w:top w:val="nil"/>
          <w:left w:val="nil"/>
          <w:bottom w:val="nil"/>
          <w:right w:val="nil"/>
          <w:between w:val="nil"/>
        </w:pBdr>
        <w:ind w:left="66"/>
        <w:jc w:val="center"/>
        <w:rPr>
          <w:noProof/>
          <w:sz w:val="20"/>
          <w:szCs w:val="20"/>
        </w:rPr>
      </w:pPr>
      <w:r w:rsidRPr="00673EC7">
        <w:rPr>
          <w:noProof/>
          <w:sz w:val="20"/>
          <w:szCs w:val="20"/>
          <w:lang w:eastAsia="id-ID"/>
        </w:rPr>
        <w:lastRenderedPageBreak/>
        <w:drawing>
          <wp:inline distT="0" distB="0" distL="0" distR="0" wp14:anchorId="0D8BDDAF" wp14:editId="49C43779">
            <wp:extent cx="2366932" cy="1332000"/>
            <wp:effectExtent l="0" t="0" r="0" b="1905"/>
            <wp:docPr id="1" name="Picture 1" descr="C:\Users\HP\Downloads\62242840219118319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ownloads\6224284021911831941.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66932" cy="1332000"/>
                    </a:xfrm>
                    <a:prstGeom prst="rect">
                      <a:avLst/>
                    </a:prstGeom>
                    <a:noFill/>
                    <a:ln>
                      <a:noFill/>
                    </a:ln>
                  </pic:spPr>
                </pic:pic>
              </a:graphicData>
            </a:graphic>
          </wp:inline>
        </w:drawing>
      </w:r>
      <w:r w:rsidRPr="00673EC7">
        <w:rPr>
          <w:noProof/>
          <w:sz w:val="20"/>
          <w:szCs w:val="20"/>
        </w:rPr>
        <w:t xml:space="preserve">     </w:t>
      </w:r>
      <w:r w:rsidR="00673EC7" w:rsidRPr="00673EC7">
        <w:rPr>
          <w:noProof/>
          <w:sz w:val="20"/>
          <w:szCs w:val="20"/>
          <w:lang w:eastAsia="id-ID"/>
        </w:rPr>
        <w:drawing>
          <wp:inline distT="0" distB="0" distL="0" distR="0" wp14:anchorId="6BD8486D" wp14:editId="635F6A9E">
            <wp:extent cx="2458085" cy="1330325"/>
            <wp:effectExtent l="0" t="0" r="571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b="14219"/>
                    <a:stretch>
                      <a:fillRect/>
                    </a:stretch>
                  </pic:blipFill>
                  <pic:spPr>
                    <a:xfrm>
                      <a:off x="0" y="0"/>
                      <a:ext cx="2484428" cy="1330325"/>
                    </a:xfrm>
                    <a:prstGeom prst="rect">
                      <a:avLst/>
                    </a:prstGeom>
                    <a:noFill/>
                  </pic:spPr>
                </pic:pic>
              </a:graphicData>
            </a:graphic>
          </wp:inline>
        </w:drawing>
      </w:r>
    </w:p>
    <w:p w:rsidR="00673EC7" w:rsidRPr="007A2580" w:rsidRDefault="00673EC7" w:rsidP="00673EC7">
      <w:pPr>
        <w:pBdr>
          <w:top w:val="nil"/>
          <w:left w:val="nil"/>
          <w:bottom w:val="nil"/>
          <w:right w:val="nil"/>
          <w:between w:val="nil"/>
        </w:pBdr>
        <w:jc w:val="center"/>
        <w:rPr>
          <w:sz w:val="20"/>
          <w:szCs w:val="20"/>
        </w:rPr>
      </w:pPr>
      <w:r w:rsidRPr="00673EC7">
        <w:rPr>
          <w:b/>
          <w:sz w:val="20"/>
          <w:szCs w:val="20"/>
        </w:rPr>
        <w:t xml:space="preserve">Gambar </w:t>
      </w:r>
      <w:r w:rsidRPr="00673EC7">
        <w:rPr>
          <w:b/>
          <w:sz w:val="20"/>
          <w:szCs w:val="20"/>
          <w:lang w:val="en-US"/>
        </w:rPr>
        <w:t>4.</w:t>
      </w:r>
      <w:r w:rsidRPr="00673EC7">
        <w:rPr>
          <w:sz w:val="20"/>
          <w:szCs w:val="20"/>
          <w:lang w:val="en-US"/>
        </w:rPr>
        <w:t xml:space="preserve"> </w:t>
      </w:r>
      <w:r w:rsidRPr="00673EC7">
        <w:rPr>
          <w:sz w:val="20"/>
          <w:szCs w:val="20"/>
        </w:rPr>
        <w:t xml:space="preserve">Dokumentasi Kegiatan </w:t>
      </w:r>
      <w:r w:rsidR="00187B30">
        <w:rPr>
          <w:sz w:val="20"/>
          <w:szCs w:val="20"/>
        </w:rPr>
        <w:t xml:space="preserve">Musyawarah </w:t>
      </w:r>
      <w:r w:rsidRPr="00673EC7">
        <w:rPr>
          <w:sz w:val="20"/>
          <w:szCs w:val="20"/>
        </w:rPr>
        <w:t>Anggota Poktan Sidorukun</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p>
    <w:p w:rsidR="00673EC7" w:rsidRPr="00673EC7" w:rsidRDefault="00673EC7" w:rsidP="00673EC7">
      <w:pPr>
        <w:pBdr>
          <w:top w:val="nil"/>
          <w:left w:val="nil"/>
          <w:bottom w:val="nil"/>
          <w:right w:val="nil"/>
          <w:between w:val="nil"/>
        </w:pBdr>
        <w:jc w:val="center"/>
        <w:rPr>
          <w:i/>
          <w:sz w:val="20"/>
          <w:szCs w:val="20"/>
        </w:rPr>
      </w:pPr>
      <w:r w:rsidRPr="00673EC7">
        <w:rPr>
          <w:i/>
          <w:sz w:val="20"/>
          <w:szCs w:val="20"/>
        </w:rPr>
        <w:t xml:space="preserve">Sumber: </w:t>
      </w:r>
      <w:r w:rsidR="004409D0">
        <w:rPr>
          <w:i/>
          <w:sz w:val="20"/>
          <w:szCs w:val="20"/>
        </w:rPr>
        <w:t>Diolah dari Poktan Desa Kendalpecabean (2025</w:t>
      </w:r>
      <w:r w:rsidR="00FE58E8">
        <w:rPr>
          <w:i/>
          <w:sz w:val="20"/>
          <w:szCs w:val="20"/>
        </w:rPr>
        <w:t>)</w:t>
      </w:r>
    </w:p>
    <w:p w:rsidR="004409D0" w:rsidRDefault="004409D0" w:rsidP="00673EC7">
      <w:pPr>
        <w:pBdr>
          <w:top w:val="nil"/>
          <w:left w:val="nil"/>
          <w:bottom w:val="nil"/>
          <w:right w:val="nil"/>
          <w:between w:val="nil"/>
        </w:pBdr>
        <w:ind w:firstLine="426"/>
        <w:jc w:val="both"/>
        <w:rPr>
          <w:sz w:val="20"/>
          <w:szCs w:val="20"/>
        </w:rPr>
      </w:pPr>
    </w:p>
    <w:p w:rsidR="00673EC7" w:rsidRDefault="00A24517" w:rsidP="00A24517">
      <w:pPr>
        <w:pBdr>
          <w:top w:val="nil"/>
          <w:left w:val="nil"/>
          <w:bottom w:val="nil"/>
          <w:right w:val="nil"/>
          <w:between w:val="nil"/>
        </w:pBdr>
        <w:ind w:firstLine="426"/>
        <w:jc w:val="both"/>
        <w:rPr>
          <w:sz w:val="20"/>
        </w:rPr>
      </w:pPr>
      <w:r w:rsidRPr="00A24517">
        <w:rPr>
          <w:sz w:val="20"/>
        </w:rPr>
        <w:t>Melihat Gambar 4 sebelah kiri, tampak kegiatan musyawarah desa yang dilaksanakan pada tahun 2022 di Desa Kendalpecabean yang melibatkan pemerintah desa dan petani. Musyawarah ini membahas perencanaan program normalisasi sungai sebagai upaya mencegah banjir yang berpotensi menyebabkan gagal panen. Kegiatan tersebut dilakukan melalui diskusi dan penyusunan rencana perbaikan aliran sungai di sekitar lahan pertanian.</w:t>
      </w:r>
    </w:p>
    <w:p w:rsidR="00A24517" w:rsidRPr="00A24517" w:rsidRDefault="00A24517" w:rsidP="00A24517">
      <w:pPr>
        <w:pBdr>
          <w:top w:val="nil"/>
          <w:left w:val="nil"/>
          <w:bottom w:val="nil"/>
          <w:right w:val="nil"/>
          <w:between w:val="nil"/>
        </w:pBdr>
        <w:ind w:firstLine="426"/>
        <w:jc w:val="both"/>
        <w:rPr>
          <w:sz w:val="16"/>
          <w:szCs w:val="20"/>
        </w:rPr>
      </w:pPr>
      <w:r w:rsidRPr="00A24517">
        <w:rPr>
          <w:sz w:val="20"/>
        </w:rPr>
        <w:t>Sementara itu, Gambar 4 sebelah kanan menunjukkan musyawarah petani yang dilaksanakan pada tanggal 19 Januari 2024 di salah satu rumah warga Desa Kendalpecabean. Kegiatan ini dihadiri oleh perangkat desa, Sekretaris Desa, penyuluh pertanian Kecamatan Candi, serta perwakilan Dinas Pertanian Kabupaten Sidoarjo. Musyawarah ini bertujuan membahas penurunan hasil panen akibat banjir dan serangan hama tikus. Melalui forum ini, petani menyampaikan keluhan secara langsung, kemudian bersama pemerintah desa merumuskan solusi berupa perbaikan infrastruktur dan pengelolaan lingkungan pertanian untuk mencegah terjadinya gagal panen di masa mendatang.</w:t>
      </w:r>
    </w:p>
    <w:p w:rsidR="00673EC7" w:rsidRDefault="00F2378B" w:rsidP="0069452F">
      <w:pPr>
        <w:pBdr>
          <w:top w:val="nil"/>
          <w:left w:val="nil"/>
          <w:bottom w:val="nil"/>
          <w:right w:val="nil"/>
          <w:between w:val="nil"/>
        </w:pBdr>
        <w:ind w:firstLine="426"/>
        <w:jc w:val="both"/>
        <w:rPr>
          <w:sz w:val="20"/>
          <w:szCs w:val="20"/>
        </w:rPr>
      </w:pPr>
      <w:r w:rsidRPr="00F2378B">
        <w:rPr>
          <w:sz w:val="20"/>
        </w:rPr>
        <w:t xml:space="preserve">Partisipasi petani di Desa Kendalpecabean sudah terlihat, tetapi keterlibatan mereka belum merata, sehingga peran aktif setiap anggota dalam pengambilan keputusan dan pelaksanaan program masih terbatas. </w:t>
      </w:r>
      <w:r w:rsidR="00A24517" w:rsidRPr="00A24517">
        <w:rPr>
          <w:sz w:val="20"/>
        </w:rPr>
        <w:t xml:space="preserve">Kondisi ini menunjukkan bahwa partisipasi petani masih didominasi oleh orientasi pada manfaat jangka pendek, sehingga keterlibatan dalam perencanaan jangka panjang dan inovasi pertanian masih terbatas. Temuan ini sejalan dengan teori Lesnussa (2019) yang menyatakan bahwa partisipasi masyarakat berperan penting dalam meningkatkan kualitas hidup dan ketahanan pangan, namun belum sepenuhnya terwujud di Desa Kendalpecabean. Hal ini juga didukung oleh penelitian Kristiani Nindi, dkk (2024) di Desa Kamubheka yang menekankan pentingnya keterlibatan anggota dalam pengelolaan pangan dan pengambilan keputusan. Dengan demikian, partisipasi anggota Poktan Kendalpecabean masih perlu diperkuat melalui pendampingan, penguatan kapasitas, dan peran aktif pemerintah desa agar pemberdayaan kelompok tani dapat berjalan </w:t>
      </w:r>
      <w:r w:rsidR="00A24517">
        <w:rPr>
          <w:sz w:val="20"/>
        </w:rPr>
        <w:t xml:space="preserve">lebih optimal dan berkelanjutan </w:t>
      </w:r>
      <w:r w:rsidR="00673EC7" w:rsidRPr="00673EC7">
        <w:rPr>
          <w:sz w:val="20"/>
          <w:szCs w:val="20"/>
        </w:rPr>
        <w:fldChar w:fldCharType="begin" w:fldLock="1"/>
      </w:r>
      <w:r w:rsidR="00673EC7" w:rsidRPr="00673EC7">
        <w:rPr>
          <w:sz w:val="20"/>
          <w:szCs w:val="20"/>
        </w:rPr>
        <w:instrText>ADDIN CSL_CITATION {"citationItems":[{"id":"ITEM-1","itemData":{"ISSN":"2746-6914","abstract":"This research aims to determine the influence of the role of farmer groups and strategies for overcoming debt arrears on household food security in Kamubheka village. The population in this research was 80 people and the sample obtained using the Sloving formula calculation was 44 village employees and members of farmer groups. In this research using quantitative research methods. The data collection technique in this research uses a questionnaire with a Likert measurement scale. The data analysis technique uses multiple linear regression analysis techniques with calculations using the SPSS program. The results of this research show that the role of farmer groups has a significant influence on household food security in Kamubheka Village. Based on the results of the analysis, it appears that the role of farmer groups makes a major contribution to increasing household food security. In conclusion, the role of farmer groups in food security is very crucial and can meet the food needs of households in Kamubheka village. And the strategy for dealing with debt arrears implemented by farmer groups has a significant influence on household food security in Kamubheka Village. Based on the analysis results, improvements in this strategy can significantly increase household food security. By overcoming debt arrears, farmer groups can ensure that food storage remains stable and is able to provide sufficient food for the entire village community.","author":[{"dropping-particle":"","family":"Nindi","given":"Kristiani","non-dropping-particle":"","parse-names":false,"suffix":""},{"dropping-particle":"","family":"Pellokila","given":"Marthen R","non-dropping-particle":"","parse-names":false,"suffix":""},{"dropping-particle":"","family":"Ballo","given":"Fransina W","non-dropping-particle":"","parse-names":false,"suffix":""}],"container-title":"journal of business finance and economic (JBFE)","id":"ITEM-1","issue":"2","issued":{"date-parts":[["2024"]]},"page":"1-12","title":"Peran Kelompok Tani dalam Ketahanan Pangan Rumah Tangga (Studi Kasus Lumbung Pangan Desa Kamubheka Kecamatan Maukaro Kabupaten Ende)","type":"article-journal","volume":"5"},"uris":["http://www.mendeley.com/documents/?uuid=0caee85e-2806-4c30-9154-c7efaff5847c"]}],"mendeley":{"formattedCitation":"(Nindi et al., 2024)","plainTextFormattedCitation":"(Nindi et al., 2024)","previouslyFormattedCitation":"(Nindi et al., 2024)"},"properties":{"noteIndex":0},"schema":"https://github.com/citation-style-language/schema/raw/master/csl-citation.json"}</w:instrText>
      </w:r>
      <w:r w:rsidR="00673EC7" w:rsidRPr="00673EC7">
        <w:rPr>
          <w:sz w:val="20"/>
          <w:szCs w:val="20"/>
        </w:rPr>
        <w:fldChar w:fldCharType="separate"/>
      </w:r>
      <w:r w:rsidR="00673EC7" w:rsidRPr="00673EC7">
        <w:rPr>
          <w:noProof/>
          <w:sz w:val="20"/>
          <w:szCs w:val="20"/>
        </w:rPr>
        <w:t>(Nindi et al., 2024)</w:t>
      </w:r>
      <w:r w:rsidR="00673EC7" w:rsidRPr="00673EC7">
        <w:rPr>
          <w:sz w:val="20"/>
          <w:szCs w:val="20"/>
        </w:rPr>
        <w:fldChar w:fldCharType="end"/>
      </w:r>
      <w:r w:rsidR="00673EC7" w:rsidRPr="00673EC7">
        <w:rPr>
          <w:sz w:val="20"/>
          <w:szCs w:val="20"/>
        </w:rPr>
        <w:t>.</w:t>
      </w:r>
    </w:p>
    <w:p w:rsidR="00B7474C" w:rsidRPr="00673EC7" w:rsidRDefault="00B7474C" w:rsidP="0069452F">
      <w:pPr>
        <w:pBdr>
          <w:top w:val="nil"/>
          <w:left w:val="nil"/>
          <w:bottom w:val="nil"/>
          <w:right w:val="nil"/>
          <w:between w:val="nil"/>
        </w:pBdr>
        <w:ind w:firstLine="426"/>
        <w:jc w:val="both"/>
        <w:rPr>
          <w:sz w:val="20"/>
          <w:szCs w:val="20"/>
        </w:rPr>
      </w:pPr>
    </w:p>
    <w:p w:rsidR="00673EC7" w:rsidRPr="00673EC7" w:rsidRDefault="00673EC7" w:rsidP="00673EC7">
      <w:pPr>
        <w:numPr>
          <w:ilvl w:val="0"/>
          <w:numId w:val="4"/>
        </w:numPr>
        <w:pBdr>
          <w:top w:val="nil"/>
          <w:left w:val="nil"/>
          <w:bottom w:val="nil"/>
          <w:right w:val="nil"/>
          <w:between w:val="nil"/>
        </w:pBdr>
        <w:ind w:left="426"/>
        <w:rPr>
          <w:b/>
          <w:color w:val="000000"/>
          <w:sz w:val="20"/>
          <w:szCs w:val="20"/>
        </w:rPr>
      </w:pPr>
      <w:r w:rsidRPr="00673EC7">
        <w:rPr>
          <w:b/>
          <w:color w:val="000000"/>
          <w:sz w:val="20"/>
          <w:szCs w:val="20"/>
        </w:rPr>
        <w:t>Kontrol</w:t>
      </w:r>
    </w:p>
    <w:p w:rsidR="00673EC7" w:rsidRPr="00673EC7" w:rsidRDefault="00673EC7" w:rsidP="00673EC7">
      <w:pPr>
        <w:pBdr>
          <w:top w:val="nil"/>
          <w:left w:val="nil"/>
          <w:bottom w:val="nil"/>
          <w:right w:val="nil"/>
          <w:between w:val="nil"/>
        </w:pBdr>
        <w:ind w:left="66" w:firstLine="360"/>
        <w:jc w:val="both"/>
        <w:rPr>
          <w:sz w:val="20"/>
          <w:szCs w:val="20"/>
        </w:rPr>
      </w:pPr>
      <w:r w:rsidRPr="00673EC7">
        <w:rPr>
          <w:sz w:val="20"/>
          <w:szCs w:val="20"/>
        </w:rPr>
        <w:t>Menurut Lesnussa (2019), kontrol dalam pemberdayaan masyarakat adalah kemampuan masyarakat untuk berpartisipasi dalam pengelolaan sumber daya yang tersedia serta menentukan keputusan yang memengaruhi kehidupan mereka. Dalam konteks kelompok tani (Poktan), kontrol mencakup keterlibatan aktif petani dalam mengambil keputusan terkait produksi, distribusi, serta penggunaan sumber daya pertanian. Kontrol yang tinggi menunjukkan tingkat kemandirian masyarakat dalam mengelola potensi lokal dan meminimalkan ketergantungan pada pihak eksternal, sehingga ketahanan pangan dapat lebih terjamin.</w:t>
      </w:r>
    </w:p>
    <w:p w:rsidR="00673EC7" w:rsidRPr="00673EC7" w:rsidRDefault="00673EC7" w:rsidP="00673EC7">
      <w:pPr>
        <w:pBdr>
          <w:top w:val="nil"/>
          <w:left w:val="nil"/>
          <w:bottom w:val="nil"/>
          <w:right w:val="nil"/>
          <w:between w:val="nil"/>
        </w:pBdr>
        <w:ind w:left="66" w:firstLine="360"/>
        <w:jc w:val="both"/>
        <w:rPr>
          <w:sz w:val="20"/>
          <w:szCs w:val="20"/>
        </w:rPr>
      </w:pPr>
      <w:r w:rsidRPr="00673EC7">
        <w:rPr>
          <w:sz w:val="20"/>
          <w:szCs w:val="20"/>
        </w:rPr>
        <w:t>Di Desa Kendalpecabean, kontrol petani terhadap sumber daya pertanian masih terbatas. Pengambilan keputusan terkait penanaman, penggunaan bibit unggul, dan pemeliharaan sawah seringkali tergantung pada arahan pemerintah desa atau dinas pertanian. Meski ada struktur Poktan, keputusan strategis seperti pembagian bibit, penggunaan pupuk bersubsidi, dan jadwal panen masih menyesuaikan kebijakan dari pihak eksternal. Kendala lain adalah belum adanya SOP yang jelas terkait tata kelola Poktan, sehingga sebagian petani belum sepenuhnya memahami hak dan kewajiban mereka dalam pengelolaan lahan. Untuk lebih jelas melihat struktur organisasi dan pembagian tugas di masing-masing Poktan, berikut disajikan tabel nama pengurus beserta jabatan dan tupoksi mereka dalam mengelola kelompok tani.</w:t>
      </w:r>
    </w:p>
    <w:p w:rsidR="00673EC7" w:rsidRPr="00673EC7" w:rsidRDefault="00673EC7" w:rsidP="00673EC7">
      <w:pPr>
        <w:pBdr>
          <w:top w:val="nil"/>
          <w:left w:val="nil"/>
          <w:bottom w:val="nil"/>
          <w:right w:val="nil"/>
          <w:between w:val="nil"/>
        </w:pBdr>
        <w:jc w:val="center"/>
        <w:rPr>
          <w:sz w:val="20"/>
          <w:szCs w:val="20"/>
          <w:lang w:val="en-US"/>
        </w:rPr>
      </w:pPr>
      <w:r w:rsidRPr="00673EC7">
        <w:rPr>
          <w:b/>
          <w:sz w:val="20"/>
          <w:szCs w:val="20"/>
        </w:rPr>
        <w:t xml:space="preserve">Tabel </w:t>
      </w:r>
      <w:r w:rsidRPr="00673EC7">
        <w:rPr>
          <w:b/>
          <w:sz w:val="20"/>
          <w:szCs w:val="20"/>
          <w:lang w:val="en-US"/>
        </w:rPr>
        <w:t>4.</w:t>
      </w:r>
      <w:r w:rsidRPr="00673EC7">
        <w:rPr>
          <w:sz w:val="20"/>
          <w:szCs w:val="20"/>
          <w:lang w:val="en-US"/>
        </w:rPr>
        <w:t xml:space="preserve"> </w:t>
      </w:r>
      <w:r w:rsidRPr="00673EC7">
        <w:rPr>
          <w:sz w:val="20"/>
          <w:szCs w:val="20"/>
        </w:rPr>
        <w:t>Dokumentasi Normalisasi Sungai di</w:t>
      </w:r>
      <w:r w:rsidRPr="00673EC7">
        <w:rPr>
          <w:spacing w:val="-8"/>
          <w:sz w:val="20"/>
          <w:szCs w:val="20"/>
        </w:rPr>
        <w:t xml:space="preserve"> </w:t>
      </w:r>
      <w:r w:rsidRPr="00673EC7">
        <w:rPr>
          <w:sz w:val="20"/>
          <w:szCs w:val="20"/>
        </w:rPr>
        <w:t>Desa</w:t>
      </w:r>
      <w:r w:rsidRPr="00673EC7">
        <w:rPr>
          <w:spacing w:val="-10"/>
          <w:sz w:val="20"/>
          <w:szCs w:val="20"/>
        </w:rPr>
        <w:t xml:space="preserve"> </w:t>
      </w:r>
      <w:proofErr w:type="spellStart"/>
      <w:r w:rsidRPr="00673EC7">
        <w:rPr>
          <w:sz w:val="20"/>
          <w:szCs w:val="20"/>
          <w:lang w:val="en-US"/>
        </w:rPr>
        <w:t>Kendalpecabean</w:t>
      </w:r>
      <w:proofErr w:type="spellEnd"/>
    </w:p>
    <w:tbl>
      <w:tblPr>
        <w:tblStyle w:val="ListTable6Colorful1"/>
        <w:tblW w:w="0" w:type="auto"/>
        <w:tblLayout w:type="fixed"/>
        <w:tblLook w:val="04A0" w:firstRow="1" w:lastRow="0" w:firstColumn="1" w:lastColumn="0" w:noHBand="0" w:noVBand="1"/>
      </w:tblPr>
      <w:tblGrid>
        <w:gridCol w:w="1412"/>
        <w:gridCol w:w="1276"/>
        <w:gridCol w:w="1701"/>
        <w:gridCol w:w="4971"/>
      </w:tblGrid>
      <w:tr w:rsidR="00673EC7" w:rsidRPr="00673EC7" w:rsidTr="000F74C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Poktan</w:t>
            </w:r>
            <w:proofErr w:type="spellEnd"/>
          </w:p>
        </w:tc>
        <w:tc>
          <w:tcPr>
            <w:tcW w:w="1276" w:type="dxa"/>
            <w:hideMark/>
          </w:tcPr>
          <w:p w:rsidR="00673EC7" w:rsidRPr="00673EC7" w:rsidRDefault="00673EC7" w:rsidP="00673EC7">
            <w:pPr>
              <w:jc w:val="center"/>
              <w:cnfStyle w:val="100000000000" w:firstRow="1"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Nama</w:t>
            </w:r>
            <w:proofErr w:type="spellEnd"/>
            <w:r w:rsidRPr="00673EC7">
              <w:rPr>
                <w:lang w:eastAsia="id-ID"/>
              </w:rPr>
              <w:t xml:space="preserve"> </w:t>
            </w:r>
            <w:proofErr w:type="spellStart"/>
            <w:r w:rsidRPr="00673EC7">
              <w:rPr>
                <w:lang w:eastAsia="id-ID"/>
              </w:rPr>
              <w:t>Pengurus</w:t>
            </w:r>
            <w:proofErr w:type="spellEnd"/>
          </w:p>
        </w:tc>
        <w:tc>
          <w:tcPr>
            <w:tcW w:w="1701" w:type="dxa"/>
            <w:hideMark/>
          </w:tcPr>
          <w:p w:rsidR="00673EC7" w:rsidRPr="00673EC7" w:rsidRDefault="00673EC7" w:rsidP="00673EC7">
            <w:pPr>
              <w:jc w:val="center"/>
              <w:cnfStyle w:val="100000000000" w:firstRow="1"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Jabatan</w:t>
            </w:r>
            <w:proofErr w:type="spellEnd"/>
          </w:p>
        </w:tc>
        <w:tc>
          <w:tcPr>
            <w:tcW w:w="4971" w:type="dxa"/>
            <w:hideMark/>
          </w:tcPr>
          <w:p w:rsidR="00673EC7" w:rsidRPr="00673EC7" w:rsidRDefault="00673EC7" w:rsidP="00673EC7">
            <w:pPr>
              <w:jc w:val="center"/>
              <w:cnfStyle w:val="100000000000" w:firstRow="1"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Tupoksi</w:t>
            </w:r>
            <w:proofErr w:type="spellEnd"/>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Sutrisno</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Ketua</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Pengambilan</w:t>
            </w:r>
            <w:proofErr w:type="spellEnd"/>
            <w:r w:rsidRPr="00673EC7">
              <w:rPr>
                <w:lang w:eastAsia="id-ID"/>
              </w:rPr>
              <w:t xml:space="preserve"> </w:t>
            </w:r>
            <w:proofErr w:type="spellStart"/>
            <w:r w:rsidRPr="00673EC7">
              <w:rPr>
                <w:lang w:eastAsia="id-ID"/>
              </w:rPr>
              <w:t>keputusan</w:t>
            </w:r>
            <w:proofErr w:type="spellEnd"/>
            <w:r w:rsidRPr="00673EC7">
              <w:rPr>
                <w:lang w:eastAsia="id-ID"/>
              </w:rPr>
              <w:t xml:space="preserve">, </w:t>
            </w:r>
            <w:proofErr w:type="spellStart"/>
            <w:r w:rsidRPr="00673EC7">
              <w:rPr>
                <w:lang w:eastAsia="id-ID"/>
              </w:rPr>
              <w:t>koordinasi</w:t>
            </w:r>
            <w:proofErr w:type="spellEnd"/>
            <w:r w:rsidRPr="00673EC7">
              <w:rPr>
                <w:lang w:eastAsia="id-ID"/>
              </w:rPr>
              <w:t xml:space="preserve">, </w:t>
            </w:r>
            <w:proofErr w:type="spellStart"/>
            <w:r w:rsidRPr="00673EC7">
              <w:rPr>
                <w:lang w:eastAsia="id-ID"/>
              </w:rPr>
              <w:t>perwakilan</w:t>
            </w:r>
            <w:proofErr w:type="spellEnd"/>
            <w:r w:rsidRPr="00673EC7">
              <w:rPr>
                <w:lang w:eastAsia="id-ID"/>
              </w:rPr>
              <w:t xml:space="preserve"> </w:t>
            </w:r>
            <w:proofErr w:type="spellStart"/>
            <w:r w:rsidRPr="00673EC7">
              <w:rPr>
                <w:lang w:eastAsia="id-ID"/>
              </w:rPr>
              <w:t>kelompok</w:t>
            </w:r>
            <w:proofErr w:type="spellEnd"/>
            <w:r w:rsidRPr="00673EC7">
              <w:rPr>
                <w:lang w:eastAsia="id-ID"/>
              </w:rPr>
              <w:t xml:space="preserve">, </w:t>
            </w:r>
            <w:proofErr w:type="spellStart"/>
            <w:r w:rsidRPr="00673EC7">
              <w:rPr>
                <w:lang w:eastAsia="id-ID"/>
              </w:rPr>
              <w:t>memimpin</w:t>
            </w:r>
            <w:proofErr w:type="spellEnd"/>
            <w:r w:rsidRPr="00673EC7">
              <w:rPr>
                <w:lang w:eastAsia="id-ID"/>
              </w:rPr>
              <w:t xml:space="preserve"> </w:t>
            </w:r>
            <w:proofErr w:type="spellStart"/>
            <w:r w:rsidRPr="00673EC7">
              <w:rPr>
                <w:lang w:eastAsia="id-ID"/>
              </w:rPr>
              <w:t>organisasi</w:t>
            </w:r>
            <w:proofErr w:type="spellEnd"/>
            <w:r w:rsidRPr="00673EC7">
              <w:rPr>
                <w:lang w:eastAsia="id-ID"/>
              </w:rPr>
              <w:t xml:space="preserve">, </w:t>
            </w:r>
            <w:proofErr w:type="spellStart"/>
            <w:r w:rsidRPr="00673EC7">
              <w:rPr>
                <w:lang w:eastAsia="id-ID"/>
              </w:rPr>
              <w:t>bertanggung</w:t>
            </w:r>
            <w:proofErr w:type="spellEnd"/>
            <w:r w:rsidRPr="00673EC7">
              <w:rPr>
                <w:lang w:eastAsia="id-ID"/>
              </w:rPr>
              <w:t xml:space="preserve"> </w:t>
            </w:r>
            <w:proofErr w:type="spellStart"/>
            <w:r w:rsidRPr="00673EC7">
              <w:rPr>
                <w:lang w:eastAsia="id-ID"/>
              </w:rPr>
              <w:t>jawab</w:t>
            </w:r>
            <w:proofErr w:type="spellEnd"/>
            <w:r w:rsidRPr="00673EC7">
              <w:rPr>
                <w:lang w:eastAsia="id-ID"/>
              </w:rPr>
              <w:t xml:space="preserve"> </w:t>
            </w:r>
            <w:proofErr w:type="spellStart"/>
            <w:r w:rsidRPr="00673EC7">
              <w:rPr>
                <w:lang w:eastAsia="id-ID"/>
              </w:rPr>
              <w:t>atas</w:t>
            </w:r>
            <w:proofErr w:type="spellEnd"/>
            <w:r w:rsidRPr="00673EC7">
              <w:rPr>
                <w:lang w:eastAsia="id-ID"/>
              </w:rPr>
              <w:t xml:space="preserve"> </w:t>
            </w:r>
            <w:proofErr w:type="spellStart"/>
            <w:r w:rsidRPr="00673EC7">
              <w:rPr>
                <w:lang w:eastAsia="id-ID"/>
              </w:rPr>
              <w:t>kelancaran</w:t>
            </w:r>
            <w:proofErr w:type="spellEnd"/>
            <w:r w:rsidRPr="00673EC7">
              <w:rPr>
                <w:lang w:eastAsia="id-ID"/>
              </w:rPr>
              <w:t xml:space="preserve"> </w:t>
            </w:r>
            <w:proofErr w:type="spellStart"/>
            <w:r w:rsidRPr="00673EC7">
              <w:rPr>
                <w:lang w:eastAsia="id-ID"/>
              </w:rPr>
              <w:t>kegiatan</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eastAsia="id-ID"/>
              </w:rPr>
              <w:t xml:space="preserve">Usman </w:t>
            </w:r>
            <w:proofErr w:type="spellStart"/>
            <w:r w:rsidRPr="00673EC7">
              <w:rPr>
                <w:lang w:eastAsia="id-ID"/>
              </w:rPr>
              <w:t>Afandi</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Sekretaris</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Administrasi</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pencatatan</w:t>
            </w:r>
            <w:proofErr w:type="spellEnd"/>
            <w:r w:rsidRPr="00673EC7">
              <w:rPr>
                <w:lang w:eastAsia="id-ID"/>
              </w:rPr>
              <w:t xml:space="preserve"> </w:t>
            </w:r>
            <w:proofErr w:type="spellStart"/>
            <w:r w:rsidRPr="00673EC7">
              <w:rPr>
                <w:lang w:eastAsia="id-ID"/>
              </w:rPr>
              <w:t>kelompok</w:t>
            </w:r>
            <w:proofErr w:type="spellEnd"/>
            <w:r w:rsidRPr="00673EC7">
              <w:rPr>
                <w:lang w:eastAsia="id-ID"/>
              </w:rPr>
              <w:t xml:space="preserve"> </w:t>
            </w:r>
            <w:proofErr w:type="spellStart"/>
            <w:r w:rsidRPr="00673EC7">
              <w:rPr>
                <w:lang w:eastAsia="id-ID"/>
              </w:rPr>
              <w:t>tani</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eastAsia="id-ID"/>
              </w:rPr>
              <w:t xml:space="preserve">Abdul </w:t>
            </w:r>
            <w:proofErr w:type="spellStart"/>
            <w:r w:rsidRPr="00673EC7">
              <w:rPr>
                <w:lang w:eastAsia="id-ID"/>
              </w:rPr>
              <w:t>Kodir</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Bendahara</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Pencatatan</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pengelolaan</w:t>
            </w:r>
            <w:proofErr w:type="spellEnd"/>
            <w:r w:rsidRPr="00673EC7">
              <w:rPr>
                <w:lang w:eastAsia="id-ID"/>
              </w:rPr>
              <w:t xml:space="preserve"> </w:t>
            </w:r>
            <w:proofErr w:type="spellStart"/>
            <w:r w:rsidRPr="00673EC7">
              <w:rPr>
                <w:lang w:eastAsia="id-ID"/>
              </w:rPr>
              <w:t>keuangan</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lastRenderedPageBreak/>
              <w:t>Sidorukun</w:t>
            </w:r>
            <w:proofErr w:type="spellEnd"/>
            <w:r w:rsidRPr="00673EC7">
              <w:rPr>
                <w:lang w:eastAsia="id-ID"/>
              </w:rPr>
              <w:t xml:space="preserve"> 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eastAsia="id-ID"/>
              </w:rPr>
              <w:t>–</w:t>
            </w:r>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Koordinator</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Promosi</w:t>
            </w:r>
            <w:proofErr w:type="spellEnd"/>
            <w:r w:rsidRPr="00673EC7">
              <w:rPr>
                <w:lang w:eastAsia="id-ID"/>
              </w:rPr>
              <w:t xml:space="preserve"> </w:t>
            </w:r>
            <w:proofErr w:type="spellStart"/>
            <w:r w:rsidRPr="00673EC7">
              <w:rPr>
                <w:lang w:eastAsia="id-ID"/>
              </w:rPr>
              <w:t>produksi</w:t>
            </w:r>
            <w:proofErr w:type="spellEnd"/>
            <w:r w:rsidRPr="00673EC7">
              <w:rPr>
                <w:lang w:eastAsia="id-ID"/>
              </w:rPr>
              <w:t xml:space="preserve"> </w:t>
            </w:r>
            <w:proofErr w:type="spellStart"/>
            <w:r w:rsidRPr="00673EC7">
              <w:rPr>
                <w:lang w:eastAsia="id-ID"/>
              </w:rPr>
              <w:t>pertanian</w:t>
            </w:r>
            <w:proofErr w:type="spellEnd"/>
            <w:r w:rsidRPr="00673EC7">
              <w:rPr>
                <w:lang w:eastAsia="id-ID"/>
              </w:rPr>
              <w:t xml:space="preserve">, </w:t>
            </w:r>
            <w:proofErr w:type="spellStart"/>
            <w:r w:rsidRPr="00673EC7">
              <w:rPr>
                <w:lang w:eastAsia="id-ID"/>
              </w:rPr>
              <w:t>pemasaran</w:t>
            </w:r>
            <w:proofErr w:type="spellEnd"/>
            <w:r w:rsidRPr="00673EC7">
              <w:rPr>
                <w:lang w:eastAsia="id-ID"/>
              </w:rPr>
              <w:t xml:space="preserve">, </w:t>
            </w:r>
            <w:proofErr w:type="spellStart"/>
            <w:r w:rsidRPr="00673EC7">
              <w:rPr>
                <w:lang w:eastAsia="id-ID"/>
              </w:rPr>
              <w:t>pendidikan</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sosial</w:t>
            </w:r>
            <w:proofErr w:type="spellEnd"/>
            <w:r w:rsidRPr="00673EC7">
              <w:rPr>
                <w:lang w:eastAsia="id-ID"/>
              </w:rPr>
              <w:t xml:space="preserve"> </w:t>
            </w:r>
            <w:proofErr w:type="spellStart"/>
            <w:r w:rsidRPr="00673EC7">
              <w:rPr>
                <w:lang w:eastAsia="id-ID"/>
              </w:rPr>
              <w:t>kemasyarakatan</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Mistar</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Ketua</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Pengambilan</w:t>
            </w:r>
            <w:proofErr w:type="spellEnd"/>
            <w:r w:rsidRPr="00673EC7">
              <w:rPr>
                <w:lang w:eastAsia="id-ID"/>
              </w:rPr>
              <w:t xml:space="preserve"> </w:t>
            </w:r>
            <w:proofErr w:type="spellStart"/>
            <w:r w:rsidRPr="00673EC7">
              <w:rPr>
                <w:lang w:eastAsia="id-ID"/>
              </w:rPr>
              <w:t>keputusan</w:t>
            </w:r>
            <w:proofErr w:type="spellEnd"/>
            <w:r w:rsidRPr="00673EC7">
              <w:rPr>
                <w:lang w:eastAsia="id-ID"/>
              </w:rPr>
              <w:t xml:space="preserve">, </w:t>
            </w:r>
            <w:proofErr w:type="spellStart"/>
            <w:r w:rsidRPr="00673EC7">
              <w:rPr>
                <w:lang w:eastAsia="id-ID"/>
              </w:rPr>
              <w:t>koordinasi</w:t>
            </w:r>
            <w:proofErr w:type="spellEnd"/>
            <w:r w:rsidRPr="00673EC7">
              <w:rPr>
                <w:lang w:eastAsia="id-ID"/>
              </w:rPr>
              <w:t xml:space="preserve">, </w:t>
            </w:r>
            <w:proofErr w:type="spellStart"/>
            <w:r w:rsidRPr="00673EC7">
              <w:rPr>
                <w:lang w:eastAsia="id-ID"/>
              </w:rPr>
              <w:t>perwakilan</w:t>
            </w:r>
            <w:proofErr w:type="spellEnd"/>
            <w:r w:rsidRPr="00673EC7">
              <w:rPr>
                <w:lang w:eastAsia="id-ID"/>
              </w:rPr>
              <w:t xml:space="preserve"> </w:t>
            </w:r>
            <w:proofErr w:type="spellStart"/>
            <w:r w:rsidRPr="00673EC7">
              <w:rPr>
                <w:lang w:eastAsia="id-ID"/>
              </w:rPr>
              <w:t>kelompok</w:t>
            </w:r>
            <w:proofErr w:type="spellEnd"/>
            <w:r w:rsidRPr="00673EC7">
              <w:rPr>
                <w:lang w:eastAsia="id-ID"/>
              </w:rPr>
              <w:t xml:space="preserve">, </w:t>
            </w:r>
            <w:proofErr w:type="spellStart"/>
            <w:r w:rsidRPr="00673EC7">
              <w:rPr>
                <w:lang w:eastAsia="id-ID"/>
              </w:rPr>
              <w:t>memimpin</w:t>
            </w:r>
            <w:proofErr w:type="spellEnd"/>
            <w:r w:rsidRPr="00673EC7">
              <w:rPr>
                <w:lang w:eastAsia="id-ID"/>
              </w:rPr>
              <w:t xml:space="preserve"> </w:t>
            </w:r>
            <w:proofErr w:type="spellStart"/>
            <w:r w:rsidRPr="00673EC7">
              <w:rPr>
                <w:lang w:eastAsia="id-ID"/>
              </w:rPr>
              <w:t>organisasi</w:t>
            </w:r>
            <w:proofErr w:type="spellEnd"/>
            <w:r w:rsidRPr="00673EC7">
              <w:rPr>
                <w:lang w:eastAsia="id-ID"/>
              </w:rPr>
              <w:t xml:space="preserve">, </w:t>
            </w:r>
            <w:proofErr w:type="spellStart"/>
            <w:r w:rsidRPr="00673EC7">
              <w:rPr>
                <w:lang w:eastAsia="id-ID"/>
              </w:rPr>
              <w:t>bertanggung</w:t>
            </w:r>
            <w:proofErr w:type="spellEnd"/>
            <w:r w:rsidRPr="00673EC7">
              <w:rPr>
                <w:lang w:eastAsia="id-ID"/>
              </w:rPr>
              <w:t xml:space="preserve"> </w:t>
            </w:r>
            <w:proofErr w:type="spellStart"/>
            <w:r w:rsidRPr="00673EC7">
              <w:rPr>
                <w:lang w:eastAsia="id-ID"/>
              </w:rPr>
              <w:t>jawab</w:t>
            </w:r>
            <w:proofErr w:type="spellEnd"/>
            <w:r w:rsidRPr="00673EC7">
              <w:rPr>
                <w:lang w:eastAsia="id-ID"/>
              </w:rPr>
              <w:t xml:space="preserve"> </w:t>
            </w:r>
            <w:proofErr w:type="spellStart"/>
            <w:r w:rsidRPr="00673EC7">
              <w:rPr>
                <w:lang w:eastAsia="id-ID"/>
              </w:rPr>
              <w:t>atas</w:t>
            </w:r>
            <w:proofErr w:type="spellEnd"/>
            <w:r w:rsidRPr="00673EC7">
              <w:rPr>
                <w:lang w:eastAsia="id-ID"/>
              </w:rPr>
              <w:t xml:space="preserve"> </w:t>
            </w:r>
            <w:proofErr w:type="spellStart"/>
            <w:r w:rsidRPr="00673EC7">
              <w:rPr>
                <w:lang w:eastAsia="id-ID"/>
              </w:rPr>
              <w:t>kelancaran</w:t>
            </w:r>
            <w:proofErr w:type="spellEnd"/>
            <w:r w:rsidRPr="00673EC7">
              <w:rPr>
                <w:lang w:eastAsia="id-ID"/>
              </w:rPr>
              <w:t xml:space="preserve"> </w:t>
            </w:r>
            <w:proofErr w:type="spellStart"/>
            <w:r w:rsidRPr="00673EC7">
              <w:rPr>
                <w:lang w:eastAsia="id-ID"/>
              </w:rPr>
              <w:t>kegiatan</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Sulton</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Sekretaris</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Administrasi</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pencatatan</w:t>
            </w:r>
            <w:proofErr w:type="spellEnd"/>
            <w:r w:rsidRPr="00673EC7">
              <w:rPr>
                <w:lang w:eastAsia="id-ID"/>
              </w:rPr>
              <w:t xml:space="preserve"> </w:t>
            </w:r>
            <w:proofErr w:type="spellStart"/>
            <w:r w:rsidRPr="00673EC7">
              <w:rPr>
                <w:lang w:eastAsia="id-ID"/>
              </w:rPr>
              <w:t>kelompok</w:t>
            </w:r>
            <w:proofErr w:type="spellEnd"/>
            <w:r w:rsidRPr="00673EC7">
              <w:rPr>
                <w:lang w:eastAsia="id-ID"/>
              </w:rPr>
              <w:t xml:space="preserve"> </w:t>
            </w:r>
            <w:proofErr w:type="spellStart"/>
            <w:r w:rsidRPr="00673EC7">
              <w:rPr>
                <w:lang w:eastAsia="id-ID"/>
              </w:rPr>
              <w:t>tani</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r w:rsidRPr="00673EC7">
              <w:rPr>
                <w:lang w:eastAsia="id-ID"/>
              </w:rPr>
              <w:t xml:space="preserve">Sri </w:t>
            </w:r>
            <w:proofErr w:type="spellStart"/>
            <w:r w:rsidRPr="00673EC7">
              <w:rPr>
                <w:lang w:eastAsia="id-ID"/>
              </w:rPr>
              <w:t>Warni</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Bendahara</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Pencatatan</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pengelolaan</w:t>
            </w:r>
            <w:proofErr w:type="spellEnd"/>
            <w:r w:rsidRPr="00673EC7">
              <w:rPr>
                <w:lang w:eastAsia="id-ID"/>
              </w:rPr>
              <w:t xml:space="preserve"> </w:t>
            </w:r>
            <w:proofErr w:type="spellStart"/>
            <w:r w:rsidRPr="00673EC7">
              <w:rPr>
                <w:lang w:eastAsia="id-ID"/>
              </w:rPr>
              <w:t>keuangan</w:t>
            </w:r>
            <w:proofErr w:type="spellEnd"/>
            <w:r w:rsidRPr="00673EC7">
              <w:rPr>
                <w:lang w:eastAsia="id-ID"/>
              </w:rPr>
              <w:t>.</w:t>
            </w:r>
          </w:p>
        </w:tc>
      </w:tr>
      <w:tr w:rsidR="00673EC7" w:rsidRPr="00673EC7" w:rsidTr="00567DD2">
        <w:tc>
          <w:tcPr>
            <w:cnfStyle w:val="001000000000" w:firstRow="0" w:lastRow="0" w:firstColumn="1" w:lastColumn="0" w:oddVBand="0" w:evenVBand="0" w:oddHBand="0" w:evenHBand="0" w:firstRowFirstColumn="0" w:firstRowLastColumn="0" w:lastRowFirstColumn="0" w:lastRowLastColumn="0"/>
            <w:tcW w:w="1412" w:type="dxa"/>
            <w:hideMark/>
          </w:tcPr>
          <w:p w:rsidR="00673EC7" w:rsidRPr="00673EC7" w:rsidRDefault="00673EC7" w:rsidP="00673EC7">
            <w:pPr>
              <w:jc w:val="center"/>
              <w:rPr>
                <w:lang w:eastAsia="id-ID"/>
              </w:rPr>
            </w:pPr>
            <w:proofErr w:type="spellStart"/>
            <w:r w:rsidRPr="00673EC7">
              <w:rPr>
                <w:lang w:eastAsia="id-ID"/>
              </w:rPr>
              <w:t>Sidorukun</w:t>
            </w:r>
            <w:proofErr w:type="spellEnd"/>
            <w:r w:rsidRPr="00673EC7">
              <w:rPr>
                <w:lang w:eastAsia="id-ID"/>
              </w:rPr>
              <w:t xml:space="preserve"> II</w:t>
            </w:r>
          </w:p>
        </w:tc>
        <w:tc>
          <w:tcPr>
            <w:tcW w:w="1276"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Sutrisno</w:t>
            </w:r>
            <w:proofErr w:type="spellEnd"/>
          </w:p>
        </w:tc>
        <w:tc>
          <w:tcPr>
            <w:tcW w:w="1701" w:type="dxa"/>
            <w:hideMark/>
          </w:tcPr>
          <w:p w:rsidR="00673EC7" w:rsidRPr="00673EC7" w:rsidRDefault="00673EC7" w:rsidP="00673EC7">
            <w:pPr>
              <w:jc w:val="cente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Koordinator</w:t>
            </w:r>
            <w:proofErr w:type="spellEnd"/>
          </w:p>
        </w:tc>
        <w:tc>
          <w:tcPr>
            <w:tcW w:w="4971" w:type="dxa"/>
            <w:hideMark/>
          </w:tcPr>
          <w:p w:rsidR="00673EC7" w:rsidRPr="00673EC7" w:rsidRDefault="00673EC7" w:rsidP="004409D0">
            <w:pPr>
              <w:cnfStyle w:val="000000000000" w:firstRow="0" w:lastRow="0" w:firstColumn="0" w:lastColumn="0" w:oddVBand="0" w:evenVBand="0" w:oddHBand="0" w:evenHBand="0" w:firstRowFirstColumn="0" w:firstRowLastColumn="0" w:lastRowFirstColumn="0" w:lastRowLastColumn="0"/>
              <w:rPr>
                <w:lang w:eastAsia="id-ID"/>
              </w:rPr>
            </w:pPr>
            <w:proofErr w:type="spellStart"/>
            <w:r w:rsidRPr="00673EC7">
              <w:rPr>
                <w:lang w:eastAsia="id-ID"/>
              </w:rPr>
              <w:t>Promosi</w:t>
            </w:r>
            <w:proofErr w:type="spellEnd"/>
            <w:r w:rsidRPr="00673EC7">
              <w:rPr>
                <w:lang w:eastAsia="id-ID"/>
              </w:rPr>
              <w:t xml:space="preserve"> </w:t>
            </w:r>
            <w:proofErr w:type="spellStart"/>
            <w:r w:rsidRPr="00673EC7">
              <w:rPr>
                <w:lang w:eastAsia="id-ID"/>
              </w:rPr>
              <w:t>produksi</w:t>
            </w:r>
            <w:proofErr w:type="spellEnd"/>
            <w:r w:rsidRPr="00673EC7">
              <w:rPr>
                <w:lang w:eastAsia="id-ID"/>
              </w:rPr>
              <w:t xml:space="preserve"> </w:t>
            </w:r>
            <w:proofErr w:type="spellStart"/>
            <w:r w:rsidRPr="00673EC7">
              <w:rPr>
                <w:lang w:eastAsia="id-ID"/>
              </w:rPr>
              <w:t>pertanian</w:t>
            </w:r>
            <w:proofErr w:type="spellEnd"/>
            <w:r w:rsidRPr="00673EC7">
              <w:rPr>
                <w:lang w:eastAsia="id-ID"/>
              </w:rPr>
              <w:t xml:space="preserve">, </w:t>
            </w:r>
            <w:proofErr w:type="spellStart"/>
            <w:r w:rsidRPr="00673EC7">
              <w:rPr>
                <w:lang w:eastAsia="id-ID"/>
              </w:rPr>
              <w:t>pemasaran</w:t>
            </w:r>
            <w:proofErr w:type="spellEnd"/>
            <w:r w:rsidRPr="00673EC7">
              <w:rPr>
                <w:lang w:eastAsia="id-ID"/>
              </w:rPr>
              <w:t xml:space="preserve">, </w:t>
            </w:r>
            <w:proofErr w:type="spellStart"/>
            <w:r w:rsidRPr="00673EC7">
              <w:rPr>
                <w:lang w:eastAsia="id-ID"/>
              </w:rPr>
              <w:t>pendidikan</w:t>
            </w:r>
            <w:proofErr w:type="spellEnd"/>
            <w:r w:rsidRPr="00673EC7">
              <w:rPr>
                <w:lang w:eastAsia="id-ID"/>
              </w:rPr>
              <w:t xml:space="preserve">, </w:t>
            </w:r>
            <w:proofErr w:type="spellStart"/>
            <w:r w:rsidRPr="00673EC7">
              <w:rPr>
                <w:lang w:eastAsia="id-ID"/>
              </w:rPr>
              <w:t>dan</w:t>
            </w:r>
            <w:proofErr w:type="spellEnd"/>
            <w:r w:rsidRPr="00673EC7">
              <w:rPr>
                <w:lang w:eastAsia="id-ID"/>
              </w:rPr>
              <w:t xml:space="preserve"> </w:t>
            </w:r>
            <w:proofErr w:type="spellStart"/>
            <w:r w:rsidRPr="00673EC7">
              <w:rPr>
                <w:lang w:eastAsia="id-ID"/>
              </w:rPr>
              <w:t>sosial</w:t>
            </w:r>
            <w:proofErr w:type="spellEnd"/>
            <w:r w:rsidRPr="00673EC7">
              <w:rPr>
                <w:lang w:eastAsia="id-ID"/>
              </w:rPr>
              <w:t xml:space="preserve"> </w:t>
            </w:r>
            <w:proofErr w:type="spellStart"/>
            <w:r w:rsidRPr="00673EC7">
              <w:rPr>
                <w:lang w:eastAsia="id-ID"/>
              </w:rPr>
              <w:t>kemasyarakatan</w:t>
            </w:r>
            <w:proofErr w:type="spellEnd"/>
            <w:r w:rsidRPr="00673EC7">
              <w:rPr>
                <w:lang w:eastAsia="id-ID"/>
              </w:rPr>
              <w:t>.</w:t>
            </w:r>
          </w:p>
        </w:tc>
      </w:tr>
    </w:tbl>
    <w:p w:rsidR="00673EC7" w:rsidRPr="004409D0" w:rsidRDefault="004409D0" w:rsidP="004409D0">
      <w:pPr>
        <w:pStyle w:val="ListParagraph"/>
        <w:spacing w:before="65"/>
        <w:ind w:left="0"/>
        <w:rPr>
          <w:i/>
          <w:sz w:val="20"/>
          <w:szCs w:val="20"/>
        </w:rPr>
      </w:pPr>
      <w:r w:rsidRPr="009D7E90">
        <w:rPr>
          <w:i/>
          <w:sz w:val="20"/>
          <w:szCs w:val="20"/>
        </w:rPr>
        <w:t>Sumber</w:t>
      </w:r>
      <w:r w:rsidRPr="009D7E90">
        <w:rPr>
          <w:i/>
          <w:spacing w:val="-8"/>
          <w:sz w:val="20"/>
          <w:szCs w:val="20"/>
        </w:rPr>
        <w:t xml:space="preserve"> </w:t>
      </w:r>
      <w:r w:rsidRPr="009D7E90">
        <w:rPr>
          <w:i/>
          <w:sz w:val="20"/>
          <w:szCs w:val="20"/>
        </w:rPr>
        <w:t>:</w:t>
      </w:r>
      <w:r w:rsidRPr="009D7E90">
        <w:rPr>
          <w:i/>
          <w:spacing w:val="-6"/>
          <w:sz w:val="20"/>
          <w:szCs w:val="20"/>
        </w:rPr>
        <w:t xml:space="preserve"> </w:t>
      </w:r>
      <w:proofErr w:type="spellStart"/>
      <w:r w:rsidRPr="009D7E90">
        <w:rPr>
          <w:i/>
          <w:sz w:val="20"/>
          <w:szCs w:val="20"/>
          <w:lang w:val="en-US"/>
        </w:rPr>
        <w:t>Diolah</w:t>
      </w:r>
      <w:proofErr w:type="spellEnd"/>
      <w:r w:rsidRPr="009D7E90">
        <w:rPr>
          <w:i/>
          <w:sz w:val="20"/>
          <w:szCs w:val="20"/>
          <w:lang w:val="en-US"/>
        </w:rPr>
        <w:t xml:space="preserve"> </w:t>
      </w:r>
      <w:r>
        <w:rPr>
          <w:i/>
          <w:sz w:val="20"/>
          <w:szCs w:val="20"/>
        </w:rPr>
        <w:t>dari Pemerintah Desa Kendalpecabean Kecamatan Candi</w:t>
      </w:r>
      <w:r w:rsidRPr="009D7E90">
        <w:rPr>
          <w:i/>
          <w:sz w:val="20"/>
          <w:szCs w:val="20"/>
          <w:lang w:val="en-US"/>
        </w:rPr>
        <w:t xml:space="preserve"> </w:t>
      </w:r>
      <w:r>
        <w:rPr>
          <w:i/>
          <w:sz w:val="20"/>
          <w:szCs w:val="20"/>
        </w:rPr>
        <w:t>(</w:t>
      </w:r>
      <w:r w:rsidRPr="009D7E90">
        <w:rPr>
          <w:i/>
          <w:spacing w:val="-4"/>
          <w:sz w:val="20"/>
          <w:szCs w:val="20"/>
        </w:rPr>
        <w:t>202</w:t>
      </w:r>
      <w:r w:rsidRPr="009D7E90">
        <w:rPr>
          <w:i/>
          <w:spacing w:val="-4"/>
          <w:sz w:val="20"/>
          <w:szCs w:val="20"/>
          <w:lang w:val="en-US"/>
        </w:rPr>
        <w:t>5</w:t>
      </w:r>
      <w:r>
        <w:rPr>
          <w:i/>
          <w:spacing w:val="-4"/>
          <w:sz w:val="20"/>
          <w:szCs w:val="20"/>
        </w:rPr>
        <w:t>)</w:t>
      </w:r>
    </w:p>
    <w:p w:rsidR="004409D0" w:rsidRDefault="004409D0" w:rsidP="00673EC7">
      <w:pPr>
        <w:pBdr>
          <w:top w:val="nil"/>
          <w:left w:val="nil"/>
          <w:bottom w:val="nil"/>
          <w:right w:val="nil"/>
          <w:between w:val="nil"/>
        </w:pBdr>
        <w:ind w:left="66" w:firstLine="360"/>
        <w:jc w:val="both"/>
        <w:rPr>
          <w:sz w:val="20"/>
          <w:szCs w:val="20"/>
        </w:rPr>
      </w:pPr>
    </w:p>
    <w:p w:rsidR="00673EC7" w:rsidRDefault="00673EC7" w:rsidP="00673EC7">
      <w:pPr>
        <w:pBdr>
          <w:top w:val="nil"/>
          <w:left w:val="nil"/>
          <w:bottom w:val="nil"/>
          <w:right w:val="nil"/>
          <w:between w:val="nil"/>
        </w:pBdr>
        <w:ind w:left="66" w:firstLine="360"/>
        <w:jc w:val="both"/>
        <w:rPr>
          <w:sz w:val="20"/>
          <w:szCs w:val="20"/>
        </w:rPr>
      </w:pPr>
      <w:r w:rsidRPr="00673EC7">
        <w:rPr>
          <w:sz w:val="20"/>
          <w:szCs w:val="20"/>
        </w:rPr>
        <w:t>Tabel 4. di atas menunjukkan bahwa kedua Poktan, Sidorukun I dan II, mempunyai susunan organisasi yang sistematis beserta alokasi tanggung jawab yang spesifik. Ketua bertanggung jawab atas pengambilan keputusan, koordinasi, dan kelancaran kegiatan kelompok. Sekretaris fokus pada administrasi dan pencatatan, bendahara mengelola keuangan, dan koordinator menangani promosi, pemasaran, pendidikan, serta kegiatan sosial kemasyarakatan. Struktur ini mencerminkan adanya peran yang terorganisir dalam pengelolaan Poktan, meskipun keputusan strategis terkait sumber daya besar masih bergantung pada pihak desa atau dinas pertanian. Berdasarkan struktur organisasi Poktan yang terstruktur, wawancara berikut menggali bagaimana kenyataannya anggota dan pengurus kelompok menjalankan peran mereka, terutama terkait pengambilan keputusan dan koordinasi dengan pihak eksternal. Berikut keterangan dari Pak Sutrisno selaku Ketua Poktan Sidorukun I:</w:t>
      </w:r>
    </w:p>
    <w:p w:rsidR="00FE58E8" w:rsidRPr="00673EC7" w:rsidRDefault="00FE58E8" w:rsidP="00673EC7">
      <w:pPr>
        <w:pBdr>
          <w:top w:val="nil"/>
          <w:left w:val="nil"/>
          <w:bottom w:val="nil"/>
          <w:right w:val="nil"/>
          <w:between w:val="nil"/>
        </w:pBdr>
        <w:ind w:left="66" w:firstLine="360"/>
        <w:jc w:val="both"/>
        <w:rPr>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 xml:space="preserve"> “Kami sebenarnya sudah punya struktur organisasi yang jelas, tapi keputusan soal bantuan bibit atau pupuk masih datang dari desa dan dinas pertanian. Kami hanya menerima informasi dan menyesuaikan jadwal kegiatan. Kalau mau panen serentak, harus ada kesepakatan bersama, tapi keputusan awal tetap dari Poktan dan perangkat desa. Anggota biasanya mengikuti arahan itu karena memang belum terbiasa mengambil keputusan sendiri. Jadi koordinasi penting supaya semua berjalan l</w:t>
      </w:r>
      <w:r w:rsidR="00FE58E8">
        <w:rPr>
          <w:i/>
          <w:sz w:val="20"/>
          <w:szCs w:val="20"/>
        </w:rPr>
        <w:t>ancar.” (Wawancara, 20 Juli 2025</w:t>
      </w:r>
      <w:r w:rsidRPr="00673EC7">
        <w:rPr>
          <w:i/>
          <w:sz w:val="20"/>
          <w:szCs w:val="20"/>
        </w:rPr>
        <w:t>)</w:t>
      </w:r>
    </w:p>
    <w:p w:rsidR="00FE58E8" w:rsidRPr="00673EC7" w:rsidRDefault="00FE58E8" w:rsidP="00673EC7">
      <w:pPr>
        <w:pBdr>
          <w:top w:val="nil"/>
          <w:left w:val="nil"/>
          <w:bottom w:val="nil"/>
          <w:right w:val="nil"/>
          <w:between w:val="nil"/>
        </w:pBdr>
        <w:ind w:left="426"/>
        <w:jc w:val="both"/>
        <w:rPr>
          <w:i/>
          <w:sz w:val="20"/>
          <w:szCs w:val="20"/>
        </w:rPr>
      </w:pPr>
    </w:p>
    <w:p w:rsidR="00673EC7" w:rsidRDefault="00673EC7" w:rsidP="00673EC7">
      <w:pPr>
        <w:pBdr>
          <w:top w:val="nil"/>
          <w:left w:val="nil"/>
          <w:bottom w:val="nil"/>
          <w:right w:val="nil"/>
          <w:between w:val="nil"/>
        </w:pBdr>
        <w:ind w:firstLine="426"/>
        <w:jc w:val="both"/>
        <w:rPr>
          <w:sz w:val="20"/>
          <w:szCs w:val="20"/>
        </w:rPr>
      </w:pPr>
      <w:r w:rsidRPr="00673EC7">
        <w:rPr>
          <w:sz w:val="20"/>
          <w:szCs w:val="20"/>
        </w:rPr>
        <w:t>Berdasarkan wawancara, dapat disimpulkan bahwa meskipun Poktan memiliki struktur organisasi yang jelas, pengambilan keputusan utama terkait bantuan dan sumber daya masih dikendalikan oleh desa dan dinas pertanian. Anggota cenderung mengikuti arahan tersebut karena belum terbiasa membuat keputusan sendiri, sehingga kontrol mereka terhadap kegiatan Poktan bersifat terbatas. Namun, koordinasi internal tetap penting untuk memastikan kegiatan berjalan lancar dan kesepakatan bersama, seperti panen serentak, dapat terlaksana dengan baik. Berikut keterangan dari Pak Mistar selaku Ketua Poktan Sidorukun II:</w:t>
      </w:r>
    </w:p>
    <w:p w:rsidR="00FE58E8" w:rsidRPr="00673EC7" w:rsidRDefault="00FE58E8" w:rsidP="00673EC7">
      <w:pPr>
        <w:pBdr>
          <w:top w:val="nil"/>
          <w:left w:val="nil"/>
          <w:bottom w:val="nil"/>
          <w:right w:val="nil"/>
          <w:between w:val="nil"/>
        </w:pBdr>
        <w:ind w:firstLine="426"/>
        <w:jc w:val="both"/>
        <w:rPr>
          <w:sz w:val="20"/>
          <w:szCs w:val="20"/>
        </w:rPr>
      </w:pPr>
    </w:p>
    <w:p w:rsidR="00673EC7" w:rsidRDefault="00673EC7" w:rsidP="00673EC7">
      <w:pPr>
        <w:pBdr>
          <w:top w:val="nil"/>
          <w:left w:val="nil"/>
          <w:bottom w:val="nil"/>
          <w:right w:val="nil"/>
          <w:between w:val="nil"/>
        </w:pBdr>
        <w:ind w:left="426"/>
        <w:jc w:val="both"/>
        <w:rPr>
          <w:i/>
          <w:sz w:val="20"/>
          <w:szCs w:val="20"/>
        </w:rPr>
      </w:pPr>
      <w:r w:rsidRPr="00673EC7">
        <w:rPr>
          <w:i/>
          <w:sz w:val="20"/>
          <w:szCs w:val="20"/>
        </w:rPr>
        <w:t xml:space="preserve"> “Kami rutin koordinasi di Poktan, termasuk mendata siapa saja anggota yang butuh bantuan. Kami memang ngurus administrasi dan anggaran, tapi soal penggunaan sumber daya besar masih dari desa. Tapi kami tetap bisa atur jadwal tanam dan bagi tugas sesuai kondisi anggota, jadi kontrol mereka tetap ada walau terbatas. Anggota juga kasih masukan soal hama atau irigasi, kadang kalau memungkinkan kami pakai idenya. Jadi, meski keputusan besar masih dikendalikan pihak luar, anggota tetap bisa ikut berperan dan keputusan yang diambil tetap sesuai kebutuhan sawah m</w:t>
      </w:r>
      <w:r w:rsidR="00FE58E8">
        <w:rPr>
          <w:i/>
          <w:sz w:val="20"/>
          <w:szCs w:val="20"/>
        </w:rPr>
        <w:t>ereka.” (Wawancara, 20 Juli 2025</w:t>
      </w:r>
      <w:r w:rsidRPr="00673EC7">
        <w:rPr>
          <w:i/>
          <w:sz w:val="20"/>
          <w:szCs w:val="20"/>
        </w:rPr>
        <w:t>)</w:t>
      </w:r>
    </w:p>
    <w:p w:rsidR="00FE58E8" w:rsidRPr="00673EC7" w:rsidRDefault="00FE58E8" w:rsidP="00673EC7">
      <w:pPr>
        <w:pBdr>
          <w:top w:val="nil"/>
          <w:left w:val="nil"/>
          <w:bottom w:val="nil"/>
          <w:right w:val="nil"/>
          <w:between w:val="nil"/>
        </w:pBdr>
        <w:ind w:left="426"/>
        <w:jc w:val="both"/>
        <w:rPr>
          <w:i/>
          <w:sz w:val="20"/>
          <w:szCs w:val="20"/>
        </w:rPr>
      </w:pPr>
    </w:p>
    <w:p w:rsidR="00673EC7" w:rsidRPr="00673EC7" w:rsidRDefault="00673EC7" w:rsidP="00673EC7">
      <w:pPr>
        <w:pBdr>
          <w:top w:val="nil"/>
          <w:left w:val="nil"/>
          <w:bottom w:val="nil"/>
          <w:right w:val="nil"/>
          <w:between w:val="nil"/>
        </w:pBdr>
        <w:ind w:firstLine="426"/>
        <w:jc w:val="both"/>
        <w:rPr>
          <w:sz w:val="20"/>
          <w:szCs w:val="20"/>
        </w:rPr>
      </w:pPr>
      <w:r w:rsidRPr="00673EC7">
        <w:rPr>
          <w:sz w:val="20"/>
          <w:szCs w:val="20"/>
        </w:rPr>
        <w:t>Berdasarkan hasil wawancara, meski keputusan besar soal sumber daya masih diatur desa, anggota Poktan tetap punya kontrol terbatas lewat pengaturan jadwal tanam, pembagian tugas, dan memberi masukan. Jadi, mereka masih bisa memengaruhi jalannya kegiatan sesuai kebutuhan sawah, meski belum sepenuhnya otonom.</w:t>
      </w:r>
    </w:p>
    <w:p w:rsidR="00673EC7" w:rsidRDefault="00673EC7" w:rsidP="00673EC7">
      <w:pPr>
        <w:pBdr>
          <w:top w:val="nil"/>
          <w:left w:val="nil"/>
          <w:bottom w:val="nil"/>
          <w:right w:val="nil"/>
          <w:between w:val="nil"/>
        </w:pBdr>
        <w:ind w:firstLine="426"/>
        <w:jc w:val="both"/>
        <w:rPr>
          <w:sz w:val="20"/>
          <w:szCs w:val="20"/>
        </w:rPr>
      </w:pPr>
      <w:r w:rsidRPr="00673EC7">
        <w:rPr>
          <w:sz w:val="20"/>
          <w:szCs w:val="20"/>
        </w:rPr>
        <w:t xml:space="preserve">Indikator kontrol dalam pemberdayaan Poktan di Desa Kendalpecabean mulai terlihat melalui struktur organisasi yang jelas dan mekanisme pengambilan keputusan secara partisipatif. Anggota Poktan Sidorukun I dan II terlibat aktif dalam perencanaan, pemeliharaan, dan panen sawah, serta berkoordinasi dengan pemerintah desa untuk perbaikan infrastruktur yang mengurangi risiko gagal panen. Meskipun keputusan strategis besar masih dikendalikan pihak desa dan dinas pertanian, anggota tetap bisa memberi masukan dan menyesuaikan jadwal kegiatan, sehingga kontrol mereka terhadap aktivitas Poktan tetap terasa. Keterlibatan anggota juga mendorong koordinasi internal yang lebih efisien dan pemanfaatan sumber daya yang optimal. Temuan ini sejalan dengan penelitian yang dilakukan oleh Kristiani Nindi, dkk (2024), yang menunjukkan bahwa partisipasi anggota kelompok tani memperkuat ketahanan pangan, meskipun masih terdapat kendala transparansi dan keterbatasan fasilitas. Dengan demikian, pemberdayaan melalui peningkatan kontrol anggota tidak hanya mendorong produktivitas pertanian, tetapi juga memperkuat kemandirian dan keberlanjutan ketahanan pangan di tingkat desa </w:t>
      </w:r>
      <w:r w:rsidRPr="00673EC7">
        <w:rPr>
          <w:sz w:val="20"/>
          <w:szCs w:val="20"/>
        </w:rPr>
        <w:fldChar w:fldCharType="begin" w:fldLock="1"/>
      </w:r>
      <w:r w:rsidRPr="00673EC7">
        <w:rPr>
          <w:sz w:val="20"/>
          <w:szCs w:val="20"/>
        </w:rPr>
        <w:instrText>ADDIN CSL_CITATION {"citationItems":[{"id":"ITEM-1","itemData":{"ISSN":"2746-6914","abstract":"This research aims to determine the influence of the role of farmer groups and strategies for overcoming debt arrears on household food security in Kamubheka village. The population in this research was 80 people and the sample obtained using the Sloving formula calculation was 44 village employees and members of farmer groups. In this research using quantitative research methods. The data collection technique in this research uses a questionnaire with a Likert measurement scale. The data analysis technique uses multiple linear regression analysis techniques with calculations using the SPSS program. The results of this research show that the role of farmer groups has a significant influence on household food security in Kamubheka Village. Based on the results of the analysis, it appears that the role of farmer groups makes a major contribution to increasing household food security. In conclusion, the role of farmer groups in food security is very crucial and can meet the food needs of households in Kamubheka village. And the strategy for dealing with debt arrears implemented by farmer groups has a significant influence on household food security in Kamubheka Village. Based on the analysis results, improvements in this strategy can significantly increase household food security. By overcoming debt arrears, farmer groups can ensure that food storage remains stable and is able to provide sufficient food for the entire village community.","author":[{"dropping-particle":"","family":"Nindi","given":"Kristiani","non-dropping-particle":"","parse-names":false,"suffix":""},{"dropping-particle":"","family":"Pellokila","given":"Marthen R","non-dropping-particle":"","parse-names":false,"suffix":""},{"dropping-particle":"","family":"Ballo","given":"Fransina W","non-dropping-particle":"","parse-names":false,"suffix":""}],"container-title":"journal of business finance and economic (JBFE)","id":"ITEM-1","issue":"2","issued":{"date-parts":[["2024"]]},"page":"1-12","title":"Peran Kelompok Tani dalam Ketahanan Pangan Rumah Tangga (Studi Kasus Lumbung Pangan Desa Kamubheka Kecamatan Maukaro Kabupaten Ende)","type":"article-journal","volume":"5"},"uris":["http://www.mendeley.com/documents/?uuid=0caee85e-2806-4c30-9154-c7efaff5847c"]}],"mendeley":{"formattedCitation":"(Nindi et al., 2024)","plainTextFormattedCitation":"(Nindi et al., 2024)","previouslyFormattedCitation":"(Nindi et al., 2024)"},"properties":{"noteIndex":0},"schema":"https://github.com/citation-style-language/schema/raw/master/csl-citation.json"}</w:instrText>
      </w:r>
      <w:r w:rsidRPr="00673EC7">
        <w:rPr>
          <w:sz w:val="20"/>
          <w:szCs w:val="20"/>
        </w:rPr>
        <w:fldChar w:fldCharType="separate"/>
      </w:r>
      <w:r w:rsidRPr="00673EC7">
        <w:rPr>
          <w:noProof/>
          <w:sz w:val="20"/>
          <w:szCs w:val="20"/>
        </w:rPr>
        <w:t>(Nindi et al., 2024)</w:t>
      </w:r>
      <w:r w:rsidRPr="00673EC7">
        <w:rPr>
          <w:sz w:val="20"/>
          <w:szCs w:val="20"/>
        </w:rPr>
        <w:fldChar w:fldCharType="end"/>
      </w:r>
      <w:r w:rsidRPr="00673EC7">
        <w:rPr>
          <w:sz w:val="20"/>
          <w:szCs w:val="20"/>
        </w:rPr>
        <w:t>.</w:t>
      </w:r>
    </w:p>
    <w:p w:rsidR="00673EC7" w:rsidRPr="00673EC7" w:rsidRDefault="00673EC7" w:rsidP="00673EC7">
      <w:pPr>
        <w:pStyle w:val="Heading1"/>
        <w:rPr>
          <w:szCs w:val="24"/>
        </w:rPr>
      </w:pPr>
      <w:r>
        <w:rPr>
          <w:szCs w:val="24"/>
        </w:rPr>
        <w:lastRenderedPageBreak/>
        <w:t>V</w:t>
      </w:r>
      <w:r w:rsidRPr="00673EC7">
        <w:rPr>
          <w:szCs w:val="24"/>
        </w:rPr>
        <w:t>I. Simpulan</w:t>
      </w:r>
    </w:p>
    <w:p w:rsidR="00E868B5" w:rsidRPr="00F2378B" w:rsidRDefault="00673EC7" w:rsidP="00F2378B">
      <w:pPr>
        <w:widowControl w:val="0"/>
        <w:pBdr>
          <w:top w:val="nil"/>
          <w:left w:val="nil"/>
          <w:bottom w:val="nil"/>
          <w:right w:val="nil"/>
          <w:between w:val="nil"/>
        </w:pBdr>
        <w:ind w:left="43" w:right="-1" w:firstLine="571"/>
        <w:jc w:val="both"/>
        <w:rPr>
          <w:sz w:val="20"/>
        </w:rPr>
      </w:pPr>
      <w:r w:rsidRPr="00673EC7">
        <w:rPr>
          <w:sz w:val="20"/>
          <w:szCs w:val="20"/>
        </w:rPr>
        <w:t xml:space="preserve">Berdasarkan hasil penelitian, pemberdayaan Poktan Sidorukun di Desa Kendalpecabean melalui lima indikator Lesnussa (2019) menunjukkan capaian yang beragam. Pada indikator </w:t>
      </w:r>
      <w:r w:rsidRPr="00673EC7">
        <w:rPr>
          <w:b/>
          <w:bCs/>
          <w:sz w:val="20"/>
          <w:szCs w:val="20"/>
        </w:rPr>
        <w:t>kesejahteraan</w:t>
      </w:r>
      <w:r w:rsidRPr="00673EC7">
        <w:rPr>
          <w:sz w:val="20"/>
          <w:szCs w:val="20"/>
        </w:rPr>
        <w:t xml:space="preserve"> menunjukkan bahwa </w:t>
      </w:r>
      <w:r w:rsidR="00E36BB3">
        <w:rPr>
          <w:sz w:val="20"/>
          <w:szCs w:val="20"/>
        </w:rPr>
        <w:t xml:space="preserve"> p</w:t>
      </w:r>
      <w:r w:rsidR="00E36BB3" w:rsidRPr="00E36BB3">
        <w:rPr>
          <w:sz w:val="20"/>
        </w:rPr>
        <w:t>embangunan infrastruktur pertanian seperti saluran irigasi, pintu air, dan rumah pompa telah membantu petani di Desa Kendalpecabean mengurangi risiko gagal panen dan meningkatkan efisiensi produksi, meskipun hasil panen belum optimal. Integrasi program pemerintah desa dan kegiatan Poktan terbukti mendukung peningkatan kesejahteraan petani.</w:t>
      </w:r>
      <w:r w:rsidR="00E36BB3">
        <w:rPr>
          <w:sz w:val="20"/>
          <w:szCs w:val="20"/>
        </w:rPr>
        <w:t xml:space="preserve"> </w:t>
      </w:r>
      <w:r w:rsidRPr="00673EC7">
        <w:rPr>
          <w:sz w:val="20"/>
          <w:szCs w:val="20"/>
        </w:rPr>
        <w:t xml:space="preserve">Pada indikator </w:t>
      </w:r>
      <w:r w:rsidRPr="00673EC7">
        <w:rPr>
          <w:b/>
          <w:bCs/>
          <w:sz w:val="20"/>
          <w:szCs w:val="20"/>
        </w:rPr>
        <w:t>akses</w:t>
      </w:r>
      <w:r w:rsidRPr="00673EC7">
        <w:rPr>
          <w:sz w:val="20"/>
          <w:szCs w:val="20"/>
        </w:rPr>
        <w:t xml:space="preserve">, petani di Desa Kendalpecabean </w:t>
      </w:r>
      <w:r w:rsidR="00E36BB3" w:rsidRPr="00F2378B">
        <w:rPr>
          <w:sz w:val="20"/>
        </w:rPr>
        <w:t>memiliki akses memadai terhadap sarana dan prasarana pertanian, termasuk lahan, irigasi, dan rumah pompa, sehingga mendukung produktivitas dan keberlanjutan ekonomi lokal. Namun, akses terhadap pengembangan kapasitas sumber daya manusia, seperti pengetahuan, keterampilan, dan self-development, masih terbatas.</w:t>
      </w:r>
      <w:r w:rsidR="00F2378B">
        <w:rPr>
          <w:sz w:val="16"/>
          <w:szCs w:val="20"/>
        </w:rPr>
        <w:t xml:space="preserve"> </w:t>
      </w:r>
      <w:r w:rsidRPr="00673EC7">
        <w:rPr>
          <w:sz w:val="20"/>
          <w:szCs w:val="20"/>
        </w:rPr>
        <w:t xml:space="preserve">Indikator </w:t>
      </w:r>
      <w:r w:rsidRPr="00673EC7">
        <w:rPr>
          <w:b/>
          <w:bCs/>
          <w:sz w:val="20"/>
          <w:szCs w:val="20"/>
        </w:rPr>
        <w:t>kesadaran kritis</w:t>
      </w:r>
      <w:r w:rsidR="00F2378B">
        <w:rPr>
          <w:sz w:val="20"/>
          <w:szCs w:val="20"/>
        </w:rPr>
        <w:t xml:space="preserve">, </w:t>
      </w:r>
      <w:r w:rsidR="00F2378B" w:rsidRPr="00F2378B">
        <w:rPr>
          <w:sz w:val="20"/>
          <w:szCs w:val="20"/>
        </w:rPr>
        <w:t>petani di Desa Kendalpecabean belum sepenuhnya mandiri dan masih dipengaruhi dorongan eksternal, namun sudah memicu tindakan nyata seperti penanaman serentak, koordinasi pompa, perbaikan irigasi, dan pencatatan jadwal tanam yang menunjukkan penerjemahan kesadaran menjadi praktik kolektif.</w:t>
      </w:r>
      <w:r w:rsidRPr="00F2378B">
        <w:rPr>
          <w:sz w:val="20"/>
          <w:szCs w:val="20"/>
        </w:rPr>
        <w:t>.</w:t>
      </w:r>
      <w:r w:rsidRPr="00F2378B">
        <w:rPr>
          <w:sz w:val="16"/>
        </w:rPr>
        <w:t xml:space="preserve"> </w:t>
      </w:r>
      <w:r w:rsidRPr="00673EC7">
        <w:rPr>
          <w:sz w:val="20"/>
          <w:szCs w:val="20"/>
        </w:rPr>
        <w:t xml:space="preserve">Pada indikator </w:t>
      </w:r>
      <w:r w:rsidRPr="00673EC7">
        <w:rPr>
          <w:b/>
          <w:bCs/>
          <w:sz w:val="20"/>
          <w:szCs w:val="20"/>
        </w:rPr>
        <w:t>partisipasi</w:t>
      </w:r>
      <w:r w:rsidRPr="00673EC7">
        <w:rPr>
          <w:sz w:val="20"/>
          <w:szCs w:val="20"/>
        </w:rPr>
        <w:t xml:space="preserve">, </w:t>
      </w:r>
      <w:r w:rsidR="00E02B52" w:rsidRPr="00E02B52">
        <w:rPr>
          <w:sz w:val="20"/>
        </w:rPr>
        <w:t>partisipasi petani di Desa Kendalpecabean sudah terlihat, namun hanya sebagian anggota yang aktif, sehingga keterlibatan mereka dalam pengambilan keputusan dan perencanaan jangka panjang masih terbatas. Penguatan partisipasi melalui pendampingan dan peran aktif pemerintah desa diperlukan agar pemberdayaan kelompok tani lebih optimal dan berkelanjutan</w:t>
      </w:r>
      <w:r w:rsidR="00F2378B" w:rsidRPr="00F2378B">
        <w:rPr>
          <w:sz w:val="20"/>
        </w:rPr>
        <w:t>.</w:t>
      </w:r>
      <w:r w:rsidRPr="00F2378B">
        <w:rPr>
          <w:sz w:val="16"/>
        </w:rPr>
        <w:t xml:space="preserve"> </w:t>
      </w:r>
      <w:r w:rsidRPr="00673EC7">
        <w:rPr>
          <w:sz w:val="20"/>
          <w:szCs w:val="20"/>
        </w:rPr>
        <w:t xml:space="preserve">Indikator terakhir, yaitu </w:t>
      </w:r>
      <w:r w:rsidRPr="00673EC7">
        <w:rPr>
          <w:b/>
          <w:bCs/>
          <w:sz w:val="20"/>
          <w:szCs w:val="20"/>
        </w:rPr>
        <w:t>kontrol</w:t>
      </w:r>
      <w:r w:rsidRPr="00673EC7">
        <w:rPr>
          <w:sz w:val="20"/>
          <w:szCs w:val="20"/>
        </w:rPr>
        <w:t>, menunjukkan bahwa meskipun Poktan memiliki struktur organisasi yang jelas, keputusan strategis terkait penggunaan sumber daya besar masih bergantung pada desa dan dinas pertanian. Meski demikian, anggota tetap memiliki ruang untuk mengatur jadwal tanam, pembagian tugas, dan memberi masukan, sehingga kontrol internal tetap berjalan meski belum penuh otonomi.</w:t>
      </w:r>
      <w:r w:rsidRPr="00673EC7">
        <w:rPr>
          <w:sz w:val="20"/>
        </w:rPr>
        <w:t xml:space="preserve"> </w:t>
      </w:r>
      <w:r w:rsidR="00F2378B" w:rsidRPr="00F2378B">
        <w:rPr>
          <w:sz w:val="20"/>
        </w:rPr>
        <w:t>Secara keseluruhan, pemberdayaan Kelompok Tani Sidorukun dalam meningkatkan ketahanan pangan di Desa Kendalpecabean telah dilaksanakan dengan capaian yang beragam. Pembangunan infrastruktur pertanian, pemanfaatan sarana dan prasarana, upaya kolektif melalui kesadaran kritis, serta koordinasi internal kelompok telah mendukung kesejahteraan, akses, kesadaran, partisipasi, dan kontrol petani, meskipun beberapa aspek seperti pengembangan kapasitas sumber daya manusia, partisipasi merata, dan otonomi pengambilan keputusan masih perlu diperkuat.</w:t>
      </w:r>
    </w:p>
    <w:p w:rsidR="00E66678" w:rsidRPr="00BF1027" w:rsidRDefault="0091698C">
      <w:pPr>
        <w:pStyle w:val="Heading1"/>
        <w:numPr>
          <w:ilvl w:val="0"/>
          <w:numId w:val="1"/>
        </w:numPr>
        <w:tabs>
          <w:tab w:val="left" w:pos="0"/>
        </w:tabs>
      </w:pPr>
      <w:r w:rsidRPr="00BF1027">
        <w:t>Referensi</w:t>
      </w:r>
    </w:p>
    <w:p w:rsidR="00363285" w:rsidRPr="00185D89" w:rsidRDefault="003B6B23" w:rsidP="00185D89">
      <w:pPr>
        <w:widowControl w:val="0"/>
        <w:autoSpaceDE w:val="0"/>
        <w:autoSpaceDN w:val="0"/>
        <w:adjustRightInd w:val="0"/>
        <w:ind w:left="640" w:hanging="640"/>
        <w:jc w:val="both"/>
        <w:rPr>
          <w:noProof/>
          <w:sz w:val="20"/>
        </w:rPr>
      </w:pPr>
      <w:r w:rsidRPr="00185D89">
        <w:rPr>
          <w:color w:val="000000"/>
          <w:sz w:val="20"/>
          <w:szCs w:val="20"/>
        </w:rPr>
        <w:fldChar w:fldCharType="begin" w:fldLock="1"/>
      </w:r>
      <w:r w:rsidRPr="00185D89">
        <w:rPr>
          <w:color w:val="000000"/>
          <w:sz w:val="20"/>
          <w:szCs w:val="20"/>
        </w:rPr>
        <w:instrText xml:space="preserve">ADDIN Mendeley Bibliography CSL_BIBLIOGRAPHY </w:instrText>
      </w:r>
      <w:r w:rsidRPr="00185D89">
        <w:rPr>
          <w:color w:val="000000"/>
          <w:sz w:val="20"/>
          <w:szCs w:val="20"/>
        </w:rPr>
        <w:fldChar w:fldCharType="separate"/>
      </w:r>
      <w:r w:rsidR="00363285" w:rsidRPr="00185D89">
        <w:rPr>
          <w:noProof/>
          <w:sz w:val="20"/>
        </w:rPr>
        <w:t>[1]</w:t>
      </w:r>
      <w:r w:rsidR="00363285" w:rsidRPr="00185D89">
        <w:rPr>
          <w:noProof/>
          <w:sz w:val="20"/>
        </w:rPr>
        <w:tab/>
      </w:r>
      <w:r w:rsidR="004409D0" w:rsidRPr="00185D89">
        <w:rPr>
          <w:noProof/>
          <w:sz w:val="20"/>
        </w:rPr>
        <w:t>I. Shobachiyah And I. U. Choiriyah, “Pemberdayaan Kelompok Masyarakat Dalam Mewujudkan Ketahanan Pangan (Studi Di Desa Jambangan Kecamatan Candi Kabupa</w:t>
      </w:r>
      <w:r w:rsidR="004409D0">
        <w:rPr>
          <w:noProof/>
          <w:sz w:val="20"/>
        </w:rPr>
        <w:t>ten Sidoarjo,” Pp. 1–15, 2024</w:t>
      </w:r>
      <w:r w:rsidR="004409D0" w:rsidRPr="00185D89">
        <w:rPr>
          <w:noProof/>
          <w:sz w:val="20"/>
        </w:rPr>
        <w:t>. Available: Http://Dx.Doi.Org/10.21070/Ups.6198</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w:t>
      </w:r>
      <w:r w:rsidRPr="00185D89">
        <w:rPr>
          <w:noProof/>
          <w:sz w:val="20"/>
        </w:rPr>
        <w:tab/>
        <w:t xml:space="preserve">K. F. Lermating, H. Aidore, And Paiki, “Ketersediaan Dan Aksesibilitas Pangan Lokal: Implikasinya Terhadap Ketahanan Pangan Di Distrik Konda Kabupaten Sorong Selatan Provinsi Papua Barat Daya,” </w:t>
      </w:r>
      <w:r w:rsidRPr="00185D89">
        <w:rPr>
          <w:i/>
          <w:iCs/>
          <w:noProof/>
          <w:sz w:val="20"/>
        </w:rPr>
        <w:t>J. Adm. Terap.</w:t>
      </w:r>
      <w:r w:rsidRPr="00185D89">
        <w:rPr>
          <w:noProof/>
          <w:sz w:val="20"/>
        </w:rPr>
        <w:t>, Vol. 3, No. 1, Pp. 102–110, 2024.</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w:t>
      </w:r>
      <w:r w:rsidRPr="00185D89">
        <w:rPr>
          <w:noProof/>
          <w:sz w:val="20"/>
        </w:rPr>
        <w:tab/>
        <w:t xml:space="preserve">A. Mulyasara And T. Anti, “Dinamika Komunikasi Gabungan Kelompok Tani (Gapoktan) Sumber Rezeki Dalam Mendukung Program Ketahanan Pangan Di Desa Bungaraya Kabupaten Siak,” </w:t>
      </w:r>
      <w:r w:rsidRPr="00185D89">
        <w:rPr>
          <w:i/>
          <w:iCs/>
          <w:noProof/>
          <w:sz w:val="20"/>
        </w:rPr>
        <w:t>J. Environ. Geogr. Educ.</w:t>
      </w:r>
      <w:r w:rsidRPr="00185D89">
        <w:rPr>
          <w:noProof/>
          <w:sz w:val="20"/>
        </w:rPr>
        <w:t>, Vol. 1, No. 2, Pp. 99–113, 2024, Doi: 10.61511/Jegeo.V1i2.2024.1119.</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[4]</w:t>
      </w:r>
      <w:r w:rsidRPr="00185D89">
        <w:rPr>
          <w:noProof/>
          <w:sz w:val="20"/>
        </w:rPr>
        <w:tab/>
        <w:t xml:space="preserve">R. Khasanah, S. Suminah, And E. Widiyanti, “Partisipasi Anggota Kelompok Wanita Tani (Kwt) Dalam Program Pekarangan Pangan Lestari (P2l) Di Kabupaten Klaten,” </w:t>
      </w:r>
      <w:r w:rsidRPr="00185D89">
        <w:rPr>
          <w:i/>
          <w:iCs/>
          <w:noProof/>
          <w:sz w:val="20"/>
        </w:rPr>
        <w:t>J. Integr. Agric. Socio-Economics Entrep. Res.</w:t>
      </w:r>
      <w:r w:rsidRPr="00185D89">
        <w:rPr>
          <w:noProof/>
          <w:sz w:val="20"/>
        </w:rPr>
        <w:t>, Vol. 2, No. 2, P. 92, 2024, Doi: 10.26714/Jiasee.2.2.2024.92-100.</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[5]</w:t>
      </w:r>
      <w:r w:rsidRPr="00185D89">
        <w:rPr>
          <w:noProof/>
          <w:sz w:val="20"/>
        </w:rPr>
        <w:tab/>
        <w:t xml:space="preserve">Bpk.Go.Id, </w:t>
      </w:r>
      <w:r w:rsidRPr="00185D89">
        <w:rPr>
          <w:i/>
          <w:iCs/>
          <w:noProof/>
          <w:sz w:val="20"/>
        </w:rPr>
        <w:t>Undang-Undang Republik Indonesia Nomor 18 Tahun 2012 Tentang Pangan</w:t>
      </w:r>
      <w:r w:rsidRPr="00185D89">
        <w:rPr>
          <w:noProof/>
          <w:sz w:val="20"/>
        </w:rPr>
        <w:t>, Vol. 227, No. 5360 (Tambahan Lembaran Negara). Jakarta: Lembaran Negara Republik Indonesia, 2012. [Online]. Available: Https://Peraturan.Bpk.Go.Id/Details/39100</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[6]</w:t>
      </w:r>
      <w:r w:rsidRPr="00185D89">
        <w:rPr>
          <w:noProof/>
          <w:sz w:val="20"/>
        </w:rPr>
        <w:tab/>
        <w:t xml:space="preserve">V. V Rumawas, H. Nayoan, And N. Kumayas, “Peran Pemerintah Dalam Mewujudkan Ketahanan Pangan Di Kabupaten Minahasa Selatan (Studi Dinas Ketahanan Pangan Minahasa Selatan),” </w:t>
      </w:r>
      <w:r w:rsidRPr="00185D89">
        <w:rPr>
          <w:i/>
          <w:iCs/>
          <w:noProof/>
          <w:sz w:val="20"/>
        </w:rPr>
        <w:t>J. Gov.</w:t>
      </w:r>
      <w:r w:rsidRPr="00185D89">
        <w:rPr>
          <w:noProof/>
          <w:sz w:val="20"/>
        </w:rPr>
        <w:t>, Vol. 1, No. 1, Pp. 1–12, 2021.</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[7]</w:t>
      </w:r>
      <w:r w:rsidRPr="00185D89">
        <w:rPr>
          <w:noProof/>
          <w:sz w:val="20"/>
        </w:rPr>
        <w:tab/>
        <w:t>A. J. Fernanda And I. F. Agustina, “Implementation Of A Food Security Program In Permisan Village , Jabon District [ Implementasi Program Ketahanan Pangan Di Desa Permisan Kecamatan Jabon ],” Pp. 1–10, 2025.</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[8]</w:t>
      </w:r>
      <w:r w:rsidRPr="00185D89">
        <w:rPr>
          <w:noProof/>
          <w:sz w:val="20"/>
        </w:rPr>
        <w:tab/>
        <w:t xml:space="preserve">R. D. Tama And E. Priyanti, “Efektivitas Program Pekarangan Pangan Lestari (P2l) Dalam Upaya Ketahanan Pangan Keluarga Di Desa Pasirkaliki Kabupaten Karawang Tahun 2021,” </w:t>
      </w:r>
      <w:r w:rsidRPr="00185D89">
        <w:rPr>
          <w:i/>
          <w:iCs/>
          <w:noProof/>
          <w:sz w:val="20"/>
        </w:rPr>
        <w:t>J. Ilm. Wahana Pendidik.</w:t>
      </w:r>
      <w:r w:rsidRPr="00185D89">
        <w:rPr>
          <w:noProof/>
          <w:sz w:val="20"/>
        </w:rPr>
        <w:t>, Vol. 8, No. 20, Pp. 282–289, 2022, [Online]. Available: Https://Doi.Org/10.5281/Zenodo.7242932</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[9]</w:t>
      </w:r>
      <w:r w:rsidRPr="00185D89">
        <w:rPr>
          <w:noProof/>
          <w:sz w:val="20"/>
        </w:rPr>
        <w:tab/>
        <w:t>P. N. Chasan And I. U. Choiriyah, “Pemberdayaan Kelompok Masyarakat (Pokmas) Pada Program Ketahanan Pangan Di Wisata Buah,” Pp. 1–12, 2024.</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[10]</w:t>
      </w:r>
      <w:r w:rsidRPr="00185D89">
        <w:rPr>
          <w:noProof/>
          <w:sz w:val="20"/>
        </w:rPr>
        <w:tab/>
        <w:t xml:space="preserve">F. Meo, F. B. Tokan, And S. Rodriques, “Pemberdayaan Kelompok Petani Sorgum Dalam Meningkatkan Ketahanan Pangan Rumah Tangga Di Desa Lamabelawa, Kecamatan Witihama, Kabupaten Flores Timur,” </w:t>
      </w:r>
      <w:r w:rsidRPr="00185D89">
        <w:rPr>
          <w:i/>
          <w:iCs/>
          <w:noProof/>
          <w:sz w:val="20"/>
        </w:rPr>
        <w:t>J. Cakrawala Ilm.</w:t>
      </w:r>
      <w:r w:rsidRPr="00185D89">
        <w:rPr>
          <w:noProof/>
          <w:sz w:val="20"/>
        </w:rPr>
        <w:t>, Vol. 3, No. 4, Pp. 987–1007, 2023.</w:t>
      </w:r>
    </w:p>
    <w:p w:rsidR="00363285" w:rsidRPr="00185D89" w:rsidRDefault="004409D0" w:rsidP="004409D0">
      <w:pPr>
        <w:widowControl w:val="0"/>
        <w:autoSpaceDE w:val="0"/>
        <w:autoSpaceDN w:val="0"/>
        <w:adjustRightInd w:val="0"/>
        <w:ind w:left="640" w:hanging="640"/>
        <w:jc w:val="both"/>
        <w:rPr>
          <w:noProof/>
          <w:sz w:val="20"/>
        </w:rPr>
      </w:pPr>
      <w:r w:rsidRPr="00185D89">
        <w:rPr>
          <w:noProof/>
          <w:sz w:val="20"/>
        </w:rPr>
        <w:t>[11]</w:t>
      </w:r>
      <w:r w:rsidRPr="00185D89">
        <w:rPr>
          <w:noProof/>
          <w:sz w:val="20"/>
        </w:rPr>
        <w:tab/>
        <w:t xml:space="preserve">Demakkab.Go.Id, “Pemantauan Lapangan Pengendalian Alih Fungsi Lahan Sawah,” Dinas Komunikasi Dan </w:t>
      </w:r>
      <w:r w:rsidRPr="00185D89">
        <w:rPr>
          <w:noProof/>
          <w:sz w:val="20"/>
        </w:rPr>
        <w:lastRenderedPageBreak/>
        <w:t>Informatika Kabupaten Demak, Aug. 11, 2025. [Online]. Available: Https://Www.Demakkab.Go.Id/News/Pemantauan-Lapangan-Pengendalian-Alih-Fungsi-Lahan-Sawah</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[12]</w:t>
      </w:r>
      <w:r w:rsidRPr="00185D89">
        <w:rPr>
          <w:noProof/>
          <w:sz w:val="20"/>
        </w:rPr>
        <w:tab/>
        <w:t xml:space="preserve">I. Fadilah, “70 Ribu Ha Lahan Pertanian Hilang Setiap Tahun, Kementan Cetak Sawah Baru,” </w:t>
      </w:r>
      <w:r w:rsidRPr="00185D89">
        <w:rPr>
          <w:i/>
          <w:iCs/>
          <w:noProof/>
          <w:sz w:val="20"/>
        </w:rPr>
        <w:t>Detiksumut</w:t>
      </w:r>
      <w:r w:rsidRPr="00185D89">
        <w:rPr>
          <w:noProof/>
          <w:sz w:val="20"/>
        </w:rPr>
        <w:t>, Detikcom, 2024. [Online]. Available: Https://Www.Detik.Com/Sumut/Berita/D-7569307/70-Ribu-Ha-Lahan-Pertanian-Hilang-Setiap-Tahun-Kementan-Cetak-Sawah-Baru</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[13]</w:t>
      </w:r>
      <w:r w:rsidRPr="00185D89">
        <w:rPr>
          <w:noProof/>
          <w:sz w:val="20"/>
        </w:rPr>
        <w:tab/>
        <w:t xml:space="preserve">Bpk.Go.Id, </w:t>
      </w:r>
      <w:r w:rsidRPr="00185D89">
        <w:rPr>
          <w:i/>
          <w:iCs/>
          <w:noProof/>
          <w:sz w:val="20"/>
        </w:rPr>
        <w:t>Undang-Undang Republik Indonesia Nomor 41 Tahun 2009 Tentang Perlindungan Lahan Pertanian Pangan Berkelanjutan</w:t>
      </w:r>
      <w:r w:rsidRPr="00185D89">
        <w:rPr>
          <w:noProof/>
          <w:sz w:val="20"/>
        </w:rPr>
        <w:t>. Pemerintah Republik Indonesia, 2009. [Online]. Available: Https://Peraturan.Bpk.Go.Id/Details/38786/Uu-No-41-Tahun-2009</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[14]</w:t>
      </w:r>
      <w:r w:rsidRPr="00185D89">
        <w:rPr>
          <w:noProof/>
          <w:sz w:val="20"/>
        </w:rPr>
        <w:tab/>
        <w:t>D. R. Ramadhani And N. Safira, “Ketahanan Pangan Indonesia: Dari Kecukupan Menuju Kedaulatan,” Direktorat Jenderal Perbendaharaan (Djpb), Kementerian Keuangan Ri, 2025. [Online]. Available: Https://Djpb.Kemenkeu.Go.Id/Portal/Id/Data-Publikasi/Data/847-Berita/Opini/4542-Ketahanan-Pangan-Indonesia-Dari-Kecukupan-Menuju-Kedaulatan.Html</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[15]</w:t>
      </w:r>
      <w:r w:rsidRPr="00185D89">
        <w:rPr>
          <w:noProof/>
          <w:sz w:val="20"/>
        </w:rPr>
        <w:tab/>
        <w:t>Kementerian Pekerjaan Umum, “Upaya Menjaga Ketahanan Pangan Indonesia.” Balai Wilayah Sungai Sumatera I, Oct. 12, 2023. [Online]. Available: Https://Sda.Pu.Go.Id/Balai/Bwssumatera1/Article/Upaya-Menjaga-Ketahanan-Pangan-Indonesia</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[16]</w:t>
      </w:r>
      <w:r w:rsidRPr="00185D89">
        <w:rPr>
          <w:noProof/>
          <w:sz w:val="20"/>
        </w:rPr>
        <w:tab/>
        <w:t xml:space="preserve">A. Nefi, “Sumbang 12 Persen Untuk Pdb, Pertanian Jadi Tulang Punggung Perekonomian Indonesia,” </w:t>
      </w:r>
      <w:r w:rsidRPr="00185D89">
        <w:rPr>
          <w:i/>
          <w:iCs/>
          <w:noProof/>
          <w:sz w:val="20"/>
        </w:rPr>
        <w:t>Tempo.Co</w:t>
      </w:r>
      <w:r w:rsidRPr="00185D89">
        <w:rPr>
          <w:noProof/>
          <w:sz w:val="20"/>
        </w:rPr>
        <w:t>, May 06, 2025. [Online]. Available: Https://Www.Tempo.Co/Ekonomi/Sumbang-12-Persen-Untuk-Pdb-Pertanian-Jadi-Tulang-Punggung-Perekonomian-Indonesia-1345313</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[17]</w:t>
      </w:r>
      <w:r w:rsidRPr="00185D89">
        <w:rPr>
          <w:noProof/>
          <w:sz w:val="20"/>
        </w:rPr>
        <w:tab/>
        <w:t xml:space="preserve">Idn Financials, “Ekspor Industri Manufaktur Naik 24 Persen,” </w:t>
      </w:r>
      <w:r w:rsidRPr="00185D89">
        <w:rPr>
          <w:i/>
          <w:iCs/>
          <w:noProof/>
          <w:sz w:val="20"/>
        </w:rPr>
        <w:t>Idn Financials</w:t>
      </w:r>
      <w:r w:rsidRPr="00185D89">
        <w:rPr>
          <w:noProof/>
          <w:sz w:val="20"/>
        </w:rPr>
        <w:t>, Idn Financials, 2022. [Online]. Available: Https://Www.Idnfinancials.Com/Archive/Id/News/44352/Manufacturing-Industry-Exports-Up-24-Percent</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[18]</w:t>
      </w:r>
      <w:r w:rsidRPr="00185D89">
        <w:rPr>
          <w:noProof/>
          <w:sz w:val="20"/>
        </w:rPr>
        <w:tab/>
        <w:t>Idn Financials, “Economy Grows 5.03% In 2024, Here Are The Key Supporting Sectors!,” Idn Financials, 2025. [Online]. Available: Https://Www.Idnfinancials.Com/News/52315/Economy-Grows-5.03-In-2024-Here-Are-The-Key-Supporting-Sectors</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[19]</w:t>
      </w:r>
      <w:r w:rsidRPr="00185D89">
        <w:rPr>
          <w:noProof/>
          <w:sz w:val="20"/>
        </w:rPr>
        <w:tab/>
        <w:t>Bps, “Ekonomi Indonesia Tetap Tumbuh Di Tengah Ketidakpastian Global,” Badan Pusat Statistik (Bps), May 05, 2025. [Online]. Available: Https://Www.Bps.Go.Id/Id/News/2025/05/05/703/Ekonomi-Indonesia-Tetap-Tumbuh-Di-Tengah-Ketidakpastian-Global.Html</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[20]</w:t>
      </w:r>
      <w:r w:rsidRPr="00185D89">
        <w:rPr>
          <w:noProof/>
          <w:sz w:val="20"/>
        </w:rPr>
        <w:tab/>
        <w:t>H. K. Mirta, “Pemberdayaan Kelompok Tani Dalam Meningkatkan Kesejahteraan Petani Padi (Studi Kasus Kelompok Tani Sumber Rejeki Di Desa Sumberarum, Kecamatan Tempuran, Kabupaten Magelang),” Vol. 183, No. 2, Pp. 153–164, 2023.</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[21]</w:t>
      </w:r>
      <w:r w:rsidRPr="00185D89">
        <w:rPr>
          <w:noProof/>
          <w:sz w:val="20"/>
        </w:rPr>
        <w:tab/>
        <w:t xml:space="preserve">W. Wakerkwa, D. Daryanto, And A. K. Dianto, “Peran Gabungan Kelompok Tani (Gapoktan) Dalam Pemberdayaan Petani Di Desa Kedanyang Kecamatan Kebomas Kabupaten Gresik,” </w:t>
      </w:r>
      <w:r w:rsidRPr="00185D89">
        <w:rPr>
          <w:i/>
          <w:iCs/>
          <w:noProof/>
          <w:sz w:val="20"/>
        </w:rPr>
        <w:t>J. Agribisnis Wijaya Putra Surabaya Agriwitas</w:t>
      </w:r>
      <w:r w:rsidRPr="00185D89">
        <w:rPr>
          <w:noProof/>
          <w:sz w:val="20"/>
        </w:rPr>
        <w:t>, Vol. 1, No. 01, Pp. 43–48, 2022, Doi: 10.38156/Agriwitas.V1i01.5.</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[22]</w:t>
      </w:r>
      <w:r w:rsidRPr="00185D89">
        <w:rPr>
          <w:noProof/>
          <w:sz w:val="20"/>
        </w:rPr>
        <w:tab/>
        <w:t xml:space="preserve">I. Mutmainna, L. Hakim, And D. Saleh, “Pemberdayaan Kelompok Tani Di Kecamatan Marioriwawo Kabupaten Soppeng,” </w:t>
      </w:r>
      <w:r w:rsidRPr="00185D89">
        <w:rPr>
          <w:i/>
          <w:iCs/>
          <w:noProof/>
          <w:sz w:val="20"/>
        </w:rPr>
        <w:t>J. Adm. Publik</w:t>
      </w:r>
      <w:r w:rsidRPr="00185D89">
        <w:rPr>
          <w:noProof/>
          <w:sz w:val="20"/>
        </w:rPr>
        <w:t>, Vol. 2, Pp. 269–283, 2020.</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[23]</w:t>
      </w:r>
      <w:r w:rsidRPr="00185D89">
        <w:rPr>
          <w:noProof/>
          <w:sz w:val="20"/>
        </w:rPr>
        <w:tab/>
        <w:t xml:space="preserve">D. Ariyanti And H. Sukmana, “Implementasi Ketahanan Pangan ( Studi Kasus Desa Tropodo Kecamatan Krian Kabupaten Sidoarjo ) Implementation Of Food Security ( Case Study Of Tropodo Village , Krian Subdistrict Sidoarjo Regency ) Mengingat Jumlah Penduduk Indonesia Yang Sangat Besar Dan,” </w:t>
      </w:r>
      <w:r w:rsidRPr="00185D89">
        <w:rPr>
          <w:i/>
          <w:iCs/>
          <w:noProof/>
          <w:sz w:val="20"/>
        </w:rPr>
        <w:t>J. Balitbangda Lampungprov</w:t>
      </w:r>
      <w:r w:rsidRPr="00185D89">
        <w:rPr>
          <w:noProof/>
          <w:sz w:val="20"/>
        </w:rPr>
        <w:t>, Vol. 12, No. 1, Pp. 83–96, 2024.</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[24]</w:t>
      </w:r>
      <w:r w:rsidRPr="00185D89">
        <w:rPr>
          <w:noProof/>
          <w:sz w:val="20"/>
        </w:rPr>
        <w:tab/>
        <w:t xml:space="preserve">A. L. Sabeera, D. Miradhia, And U. Padjadjaran, “Pemberdayaan Kelompok Tani ( Poktan ) Di Desa Ciwangi,” </w:t>
      </w:r>
      <w:r w:rsidRPr="00185D89">
        <w:rPr>
          <w:i/>
          <w:iCs/>
          <w:noProof/>
          <w:sz w:val="20"/>
        </w:rPr>
        <w:t>Jambura J. Community Empower.</w:t>
      </w:r>
      <w:r w:rsidRPr="00185D89">
        <w:rPr>
          <w:noProof/>
          <w:sz w:val="20"/>
        </w:rPr>
        <w:t>, Vol. 5, No. 2, Pp. 247–261, 2024.</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[25]</w:t>
      </w:r>
      <w:r w:rsidRPr="00185D89">
        <w:rPr>
          <w:noProof/>
          <w:sz w:val="20"/>
        </w:rPr>
        <w:tab/>
        <w:t xml:space="preserve">D. I. S. Simatupang, “Peranan Kelompok Tani Dalam Mendukung Ketahanan Pangan,” </w:t>
      </w:r>
      <w:r w:rsidRPr="00185D89">
        <w:rPr>
          <w:i/>
          <w:iCs/>
          <w:noProof/>
          <w:sz w:val="20"/>
        </w:rPr>
        <w:t>J. Ilm. Skylandsea</w:t>
      </w:r>
      <w:r w:rsidRPr="00185D89">
        <w:rPr>
          <w:noProof/>
          <w:sz w:val="20"/>
        </w:rPr>
        <w:t>, Vol. 2 No., No. Issn: 2614</w:t>
      </w:r>
      <w:r w:rsidRPr="00185D89">
        <w:rPr>
          <w:rFonts w:ascii="Cambria Math" w:hAnsi="Cambria Math" w:cs="Cambria Math"/>
          <w:noProof/>
          <w:sz w:val="20"/>
        </w:rPr>
        <w:t>‐</w:t>
      </w:r>
      <w:r w:rsidRPr="00185D89">
        <w:rPr>
          <w:noProof/>
          <w:sz w:val="20"/>
        </w:rPr>
        <w:t>5154, Pp. 64–67, 2018.</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[26]</w:t>
      </w:r>
      <w:r w:rsidRPr="00185D89">
        <w:rPr>
          <w:noProof/>
          <w:sz w:val="20"/>
        </w:rPr>
        <w:tab/>
        <w:t xml:space="preserve">H. Herianto, N. Wathoni, And S. Maryati, “Peran Kelompok Tani Dalam Pemberdayaan Ekonomi Masyarakat Tani Di Kecamatan Sembalun Kabupaten Lombok Timur,” </w:t>
      </w:r>
      <w:r w:rsidRPr="00185D89">
        <w:rPr>
          <w:i/>
          <w:iCs/>
          <w:noProof/>
          <w:sz w:val="20"/>
        </w:rPr>
        <w:t>J. Green Growth Dan Manaj. Lingkung.</w:t>
      </w:r>
      <w:r w:rsidRPr="00185D89">
        <w:rPr>
          <w:noProof/>
          <w:sz w:val="20"/>
        </w:rPr>
        <w:t>, Vol. 14, No. 2, Pp. 176–203, 2025, Doi: 10.21009/Jgg.142.06.</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[27]</w:t>
      </w:r>
      <w:r w:rsidRPr="00185D89">
        <w:rPr>
          <w:noProof/>
          <w:sz w:val="20"/>
        </w:rPr>
        <w:tab/>
        <w:t xml:space="preserve">M. Rosidin, D. Sumpena, And A. Aliyudin, “Gabungan Kelompok Tani (Gapoktan) Memiliki Peran Dalam Memajukan Ekonomi Masyarakat,” </w:t>
      </w:r>
      <w:r w:rsidRPr="00185D89">
        <w:rPr>
          <w:i/>
          <w:iCs/>
          <w:noProof/>
          <w:sz w:val="20"/>
        </w:rPr>
        <w:t>Tamkin J. Pengemb. Masy. Islam</w:t>
      </w:r>
      <w:r w:rsidRPr="00185D89">
        <w:rPr>
          <w:noProof/>
          <w:sz w:val="20"/>
        </w:rPr>
        <w:t>, Vol. 7, No. 1, Pp. 75–92, 2023, Doi: 10.15575/Tamkin.V7i1.24414.</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[28]</w:t>
      </w:r>
      <w:r w:rsidRPr="00185D89">
        <w:rPr>
          <w:noProof/>
          <w:sz w:val="20"/>
        </w:rPr>
        <w:tab/>
        <w:t>Ramli, “Pemberdayaan Kelompok Tani Pada Usaha Tani Bawangmerah Di Desa Bambapuang Kecamatan Anggeraja Kabupaten Enrekang,” Vol. 3, No. 32, Pp. 1–44, 2018.</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[29]</w:t>
      </w:r>
      <w:r w:rsidRPr="00185D89">
        <w:rPr>
          <w:noProof/>
          <w:sz w:val="20"/>
        </w:rPr>
        <w:tab/>
        <w:t xml:space="preserve">P. A. Wijaya, D. P. Darmawan, And A. A. . W. S. Djelantik, “Kinerja Kelompok Tani Pada Gapoktan Tunjung Mekar Dalam Pengembangan Usaha Agribisnis Perdesaan (Puap) Pada Desa Macang Kecamatan Bebandem Kabupaten Karangasem,” </w:t>
      </w:r>
      <w:r w:rsidRPr="00185D89">
        <w:rPr>
          <w:i/>
          <w:iCs/>
          <w:noProof/>
          <w:sz w:val="20"/>
        </w:rPr>
        <w:t>J. Agribisnis Dan Agrowisata (Journal Agribus. Agritourism)</w:t>
      </w:r>
      <w:r w:rsidRPr="00185D89">
        <w:rPr>
          <w:noProof/>
          <w:sz w:val="20"/>
        </w:rPr>
        <w:t>, Vol. 11, No. 1, P. 25, 2022, Doi: 10.24843/Jaa.2022.V11.I01.P03.</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[30]</w:t>
      </w:r>
      <w:r w:rsidRPr="00185D89">
        <w:rPr>
          <w:noProof/>
          <w:sz w:val="20"/>
        </w:rPr>
        <w:tab/>
        <w:t xml:space="preserve">W. J. Kapoh, D. M. Liando, And J. Rares, “Pemberdayaan Aparatur Di Kelurahan Malalayang Dua Kecamatan Malalayang Kota Manado,” </w:t>
      </w:r>
      <w:r w:rsidRPr="00185D89">
        <w:rPr>
          <w:i/>
          <w:iCs/>
          <w:noProof/>
          <w:sz w:val="20"/>
        </w:rPr>
        <w:t>J. Ilm. Soc.</w:t>
      </w:r>
      <w:r w:rsidRPr="00185D89">
        <w:rPr>
          <w:noProof/>
          <w:sz w:val="20"/>
        </w:rPr>
        <w:t>, Vol. 1, No. 24, Pp. 105–112, 2022.</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[31]</w:t>
      </w:r>
      <w:r w:rsidRPr="00185D89">
        <w:rPr>
          <w:noProof/>
          <w:sz w:val="20"/>
        </w:rPr>
        <w:tab/>
        <w:t xml:space="preserve">N. R. K. V. Y. Londa And D. L. Tampongangoy, “Pemberdayaan Kelompok Tani Di Desa Tolombukan </w:t>
      </w:r>
      <w:r w:rsidRPr="00185D89">
        <w:rPr>
          <w:noProof/>
          <w:sz w:val="20"/>
        </w:rPr>
        <w:lastRenderedPageBreak/>
        <w:t xml:space="preserve">Kecamatan Pasan Kabupaten Minahasa Tenggara,” </w:t>
      </w:r>
      <w:r w:rsidRPr="00185D89">
        <w:rPr>
          <w:i/>
          <w:iCs/>
          <w:noProof/>
          <w:sz w:val="20"/>
        </w:rPr>
        <w:t>J. Adm. Publik Unsrat</w:t>
      </w:r>
      <w:r w:rsidRPr="00185D89">
        <w:rPr>
          <w:noProof/>
          <w:sz w:val="20"/>
        </w:rPr>
        <w:t>, Vol. 3, No. 046, 2021.</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[32]</w:t>
      </w:r>
      <w:r w:rsidRPr="00185D89">
        <w:rPr>
          <w:noProof/>
          <w:sz w:val="20"/>
        </w:rPr>
        <w:tab/>
        <w:t xml:space="preserve">F. Yudha And A. S. Kurniawan, “Peran Kelompok Masyarakat (Pokmas) Karangmangu Dalam Pemberdayaan Ibu Rumah Tangga Di Desa Pondoknongko Kecamatan Kabat Kabupaten Banyuwangi,” </w:t>
      </w:r>
      <w:r w:rsidRPr="00185D89">
        <w:rPr>
          <w:i/>
          <w:iCs/>
          <w:noProof/>
          <w:sz w:val="20"/>
        </w:rPr>
        <w:t>Tamkin J. Pengemb. Masarakat Islam</w:t>
      </w:r>
      <w:r w:rsidRPr="00185D89">
        <w:rPr>
          <w:noProof/>
          <w:sz w:val="20"/>
        </w:rPr>
        <w:t>, Vol. 2, No. 1, Pp. 48–57, 2022.</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[33]</w:t>
      </w:r>
      <w:r w:rsidRPr="00185D89">
        <w:rPr>
          <w:noProof/>
          <w:sz w:val="20"/>
        </w:rPr>
        <w:tab/>
        <w:t xml:space="preserve">Selli, H. R. Cristya, And A. Afrizal, “Pemberdayaan Petani Padi Dalam Meningkatkan Ketahanan Pangan Di Desa Sungai Dua Indah,” </w:t>
      </w:r>
      <w:r w:rsidRPr="00185D89">
        <w:rPr>
          <w:i/>
          <w:iCs/>
          <w:noProof/>
          <w:sz w:val="20"/>
        </w:rPr>
        <w:t>Var. Res. J.</w:t>
      </w:r>
      <w:r w:rsidRPr="00185D89">
        <w:rPr>
          <w:noProof/>
          <w:sz w:val="20"/>
        </w:rPr>
        <w:t>, Vol. 02, No. 02, Pp. 534–533, 2025.</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[34]</w:t>
      </w:r>
      <w:r w:rsidRPr="00185D89">
        <w:rPr>
          <w:noProof/>
          <w:sz w:val="20"/>
        </w:rPr>
        <w:tab/>
        <w:t xml:space="preserve">Syariani Br Tambunan And Muhammad Yassir, “Meningkatkan Ketahanan Pangan Dan Penghidupan: Pemberdayaan Petani Kecil Melalui Praktik Pertanian Tahan Iklim Dan Strategi Akses Pasar,” </w:t>
      </w:r>
      <w:r w:rsidRPr="00185D89">
        <w:rPr>
          <w:i/>
          <w:iCs/>
          <w:noProof/>
          <w:sz w:val="20"/>
        </w:rPr>
        <w:t>J. Penelit. Progresif</w:t>
      </w:r>
      <w:r w:rsidRPr="00185D89">
        <w:rPr>
          <w:noProof/>
          <w:sz w:val="20"/>
        </w:rPr>
        <w:t>, Vol. 2, No. 2, Pp. 11–18, 2023, Doi: 10.61992/Jpp.V2i2.75.</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[35]</w:t>
      </w:r>
      <w:r w:rsidRPr="00185D89">
        <w:rPr>
          <w:noProof/>
          <w:sz w:val="20"/>
        </w:rPr>
        <w:tab/>
        <w:t>Sukma Sulistya Aji, “Pemberdayaan Kelompok Tani Melalui Program Kawasan Ekonomi Masyarakat Oleh Dinas Pertanian Kota Semarang,” 2020.</w:t>
      </w:r>
    </w:p>
    <w:p w:rsidR="00363285" w:rsidRPr="00185D89" w:rsidRDefault="004409D0" w:rsidP="00185D89">
      <w:pPr>
        <w:widowControl w:val="0"/>
        <w:autoSpaceDE w:val="0"/>
        <w:autoSpaceDN w:val="0"/>
        <w:adjustRightInd w:val="0"/>
        <w:ind w:left="640" w:hanging="640"/>
        <w:jc w:val="both"/>
        <w:rPr>
          <w:noProof/>
          <w:sz w:val="20"/>
        </w:rPr>
      </w:pPr>
      <w:r w:rsidRPr="00185D89">
        <w:rPr>
          <w:noProof/>
          <w:sz w:val="20"/>
        </w:rPr>
        <w:t>[36]</w:t>
      </w:r>
      <w:r w:rsidRPr="00185D89">
        <w:rPr>
          <w:noProof/>
          <w:sz w:val="20"/>
        </w:rPr>
        <w:tab/>
        <w:t xml:space="preserve">K. Nindi, M. R. Pellokila, And F. W. Ballo, “Peran Kelompok Tani Dalam Ketahanan Pangan Rumah Tangga (Studi Kasus Lumbung Pangan Desa Kamubheka Kecamatan Maukaro Kabupaten Ende),” </w:t>
      </w:r>
      <w:r w:rsidRPr="00185D89">
        <w:rPr>
          <w:i/>
          <w:iCs/>
          <w:noProof/>
          <w:sz w:val="20"/>
        </w:rPr>
        <w:t>J. Bus. Financ. Econ.</w:t>
      </w:r>
      <w:r w:rsidRPr="00185D89">
        <w:rPr>
          <w:noProof/>
          <w:sz w:val="20"/>
        </w:rPr>
        <w:t>, Vol. 5, No. 2, Pp. 1–12, 2024, [Online]. Available: Https://Journal.Univetbantara.Ac.Id/Index.Php/Jbfe</w:t>
      </w:r>
    </w:p>
    <w:p w:rsidR="00B12EA4" w:rsidRPr="00752F90" w:rsidRDefault="003B6B23" w:rsidP="00185D89">
      <w:pPr>
        <w:pBdr>
          <w:top w:val="nil"/>
          <w:left w:val="nil"/>
          <w:bottom w:val="nil"/>
          <w:right w:val="nil"/>
          <w:between w:val="nil"/>
        </w:pBdr>
        <w:jc w:val="both"/>
        <w:rPr>
          <w:color w:val="000000"/>
          <w:sz w:val="20"/>
          <w:szCs w:val="20"/>
        </w:rPr>
      </w:pPr>
      <w:r w:rsidRPr="00185D89">
        <w:rPr>
          <w:color w:val="000000"/>
          <w:sz w:val="20"/>
          <w:szCs w:val="20"/>
        </w:rPr>
        <w:fldChar w:fldCharType="end"/>
      </w:r>
    </w:p>
    <w:p w:rsidR="00E66678" w:rsidRPr="00BF1027" w:rsidRDefault="0091698C" w:rsidP="00EE3ED4">
      <w:pPr>
        <w:pBdr>
          <w:top w:val="nil"/>
          <w:left w:val="nil"/>
          <w:bottom w:val="nil"/>
          <w:right w:val="nil"/>
          <w:between w:val="nil"/>
        </w:pBdr>
        <w:jc w:val="both"/>
        <w:rPr>
          <w:color w:val="000000"/>
          <w:sz w:val="20"/>
          <w:szCs w:val="20"/>
        </w:rPr>
      </w:pPr>
      <w:r w:rsidRPr="00BF1027">
        <w:rPr>
          <w:noProof/>
          <w:sz w:val="20"/>
          <w:szCs w:val="20"/>
          <w:lang w:eastAsia="id-ID"/>
        </w:rPr>
        <mc:AlternateContent>
          <mc:Choice Requires="wps">
            <w:drawing>
              <wp:anchor distT="0" distB="0" distL="0" distR="0" simplePos="0" relativeHeight="251658240" behindDoc="1" locked="0" layoutInCell="1" hidden="0" allowOverlap="1">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67DD2" w:rsidRDefault="00567DD2">
                            <w:pPr>
                              <w:ind w:left="432"/>
                              <w:jc w:val="both"/>
                              <w:textDirection w:val="btLr"/>
                            </w:pPr>
                            <w:r>
                              <w:rPr>
                                <w:rFonts w:ascii="Calibri" w:eastAsia="Calibri" w:hAnsi="Calibri" w:cs="Calibri"/>
                                <w:b/>
                                <w:i/>
                                <w:color w:val="000000"/>
                                <w:sz w:val="20"/>
                              </w:rPr>
                              <w:t>Conﬂict of Interest Statement:</w:t>
                            </w:r>
                          </w:p>
                          <w:p w:rsidR="00567DD2" w:rsidRDefault="00567DD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567DD2" w:rsidRDefault="00567DD2">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id="Rectangle 7" o:spid="_x0000_s1027"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">
                <v:stroke startarrowwidth="narrow" startarrowlength="short" endarrowwidth="narrow" endarrowlength="short"/>
                <v:textbox inset="2.53958mm,1.2694mm,2.53958mm,1.2694mm">
                  <w:txbxContent>
                    <w:p w:rsidR="00567DD2" w:rsidRDefault="00567DD2">
                      <w:pPr>
                        <w:ind w:left="432"/>
                        <w:jc w:val="both"/>
                        <w:textDirection w:val="btLr"/>
                      </w:pPr>
                      <w:r>
                        <w:rPr>
                          <w:rFonts w:ascii="Calibri" w:eastAsia="Calibri" w:hAnsi="Calibri" w:cs="Calibri"/>
                          <w:b/>
                          <w:i/>
                          <w:color w:val="000000"/>
                          <w:sz w:val="20"/>
                        </w:rPr>
                        <w:t>Conﬂict of Interest Statement:</w:t>
                      </w:r>
                    </w:p>
                    <w:p w:rsidR="00567DD2" w:rsidRDefault="00567DD2">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rsidR="00567DD2" w:rsidRDefault="00567DD2">
                      <w:pPr>
                        <w:ind w:left="432"/>
                        <w:jc w:val="both"/>
                        <w:textDirection w:val="btLr"/>
                      </w:pPr>
                      <w:r>
                        <w:rPr>
                          <w:rFonts w:ascii="Calibri" w:eastAsia="Calibri" w:hAnsi="Calibri" w:cs="Calibri"/>
                          <w:i/>
                          <w:color w:val="000000"/>
                          <w:sz w:val="20"/>
                        </w:rPr>
                        <w:t xml:space="preserve"> </w:t>
                      </w:r>
                    </w:p>
                  </w:txbxContent>
                </v:textbox>
              </v:rect>
            </w:pict>
          </mc:Fallback>
        </mc:AlternateContent>
      </w:r>
    </w:p>
    <w:p w:rsidR="00E66678" w:rsidRPr="00BF1027" w:rsidRDefault="00E66678">
      <w:pPr>
        <w:pBdr>
          <w:top w:val="nil"/>
          <w:left w:val="nil"/>
          <w:bottom w:val="nil"/>
          <w:right w:val="nil"/>
          <w:between w:val="nil"/>
        </w:pBdr>
        <w:ind w:left="432" w:hanging="432"/>
        <w:jc w:val="both"/>
        <w:rPr>
          <w:color w:val="000000"/>
          <w:sz w:val="20"/>
          <w:szCs w:val="20"/>
        </w:rPr>
      </w:pPr>
    </w:p>
    <w:p w:rsidR="00E66678" w:rsidRPr="00BF1027" w:rsidRDefault="00E66678">
      <w:pPr>
        <w:pBdr>
          <w:top w:val="nil"/>
          <w:left w:val="nil"/>
          <w:bottom w:val="nil"/>
          <w:right w:val="nil"/>
          <w:between w:val="nil"/>
        </w:pBdr>
        <w:ind w:left="432" w:hanging="432"/>
        <w:jc w:val="both"/>
        <w:rPr>
          <w:color w:val="000000"/>
          <w:sz w:val="20"/>
          <w:szCs w:val="20"/>
        </w:rPr>
      </w:pPr>
    </w:p>
    <w:p w:rsidR="00E66678" w:rsidRPr="00BF1027" w:rsidRDefault="00E66678">
      <w:pPr>
        <w:pBdr>
          <w:top w:val="nil"/>
          <w:left w:val="nil"/>
          <w:bottom w:val="nil"/>
          <w:right w:val="nil"/>
          <w:between w:val="nil"/>
        </w:pBdr>
        <w:ind w:left="432" w:hanging="432"/>
        <w:jc w:val="both"/>
        <w:rPr>
          <w:color w:val="000000"/>
          <w:sz w:val="20"/>
          <w:szCs w:val="20"/>
        </w:rPr>
      </w:pPr>
    </w:p>
    <w:sectPr w:rsidR="00E66678" w:rsidRPr="00BF1027">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553" w:rsidRDefault="00A45553">
      <w:r>
        <w:separator/>
      </w:r>
    </w:p>
  </w:endnote>
  <w:endnote w:type="continuationSeparator" w:id="0">
    <w:p w:rsidR="00A45553" w:rsidRDefault="00A4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charset w:val="00"/>
    <w:family w:val="auto"/>
    <w:pitch w:val="default"/>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FreeSan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jc w:val="center"/>
      <w:rPr>
        <w:sz w:val="14"/>
        <w:szCs w:val="14"/>
      </w:rPr>
    </w:pPr>
  </w:p>
  <w:p w:rsidR="00567DD2" w:rsidRDefault="00567DD2">
    <w:pPr>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567DD2" w:rsidRDefault="00567DD2">
    <w:pPr>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ind w:left="432"/>
      <w:jc w:val="center"/>
      <w:rPr>
        <w:sz w:val="14"/>
        <w:szCs w:val="14"/>
      </w:rPr>
    </w:pPr>
    <w:r>
      <w:rPr>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567DD2" w:rsidRDefault="00567DD2">
    <w:pPr>
      <w:ind w:left="432"/>
      <w:jc w:val="center"/>
      <w:rPr>
        <w:sz w:val="14"/>
        <w:szCs w:val="14"/>
      </w:rPr>
    </w:pPr>
    <w:r>
      <w:rPr>
        <w:sz w:val="14"/>
        <w:szCs w:val="14"/>
      </w:rPr>
      <w:t>Authors retain the right to publish their work in academic journals where copyright remains with them. Any use, distribution, or reproduction that does not comply with these terms is not permitted..</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ind w:left="432"/>
      <w:jc w:val="center"/>
      <w:rPr>
        <w:rFonts w:ascii="Times" w:eastAsia="Times" w:hAnsi="Times" w:cs="Times"/>
        <w:sz w:val="14"/>
        <w:szCs w:val="14"/>
      </w:rPr>
    </w:pPr>
    <w:r>
      <w:rPr>
        <w:rFonts w:ascii="Times" w:eastAsia="Times" w:hAnsi="Times" w:cs="Times"/>
        <w:sz w:val="14"/>
        <w:szCs w:val="14"/>
      </w:rPr>
      <w:t>Copyright © Universitas Muhammadiyah Sidoarjo. This preprint is protected by copyright held by Universitas Muhammadiyah Sidoarjo and is distributed under the Creative Commons Attribution License (CC BY). Users may share, distribute, or reproduce the work as long as the original author(s) and copyright holder are credited, and the preprint server is cited per academic standards.</w:t>
    </w:r>
  </w:p>
  <w:p w:rsidR="00567DD2" w:rsidRDefault="00567DD2">
    <w:pPr>
      <w:ind w:left="432"/>
      <w:jc w:val="center"/>
      <w:rPr>
        <w:rFonts w:ascii="Times" w:eastAsia="Times" w:hAnsi="Times" w:cs="Times"/>
        <w:sz w:val="14"/>
        <w:szCs w:val="14"/>
      </w:rPr>
    </w:pPr>
    <w:r>
      <w:rPr>
        <w:rFonts w:ascii="Times" w:eastAsia="Times" w:hAnsi="Times" w:cs="Times"/>
        <w:sz w:val="14"/>
        <w:szCs w:val="14"/>
      </w:rPr>
      <w:t>Authors retain the right to publish their work in academic journals where copyright remains with them. Any use, distribution, or reproduction that does not comply with these terms is not permitted.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553" w:rsidRDefault="00A45553">
      <w:r>
        <w:separator/>
      </w:r>
    </w:p>
  </w:footnote>
  <w:footnote w:type="continuationSeparator" w:id="0">
    <w:p w:rsidR="00A45553" w:rsidRDefault="00A45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5E04B7">
      <w:rPr>
        <w:noProof/>
        <w:color w:val="000000"/>
      </w:rPr>
      <w:t>16</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E04B7">
      <w:rPr>
        <w:noProof/>
        <w:color w:val="000000"/>
      </w:rPr>
      <w:t>17</w:t>
    </w:r>
    <w:r>
      <w:rPr>
        <w:color w:val="000000"/>
      </w:rPr>
      <w:fldChar w:fldCharType="end"/>
    </w:r>
  </w:p>
  <w:p w:rsidR="00567DD2" w:rsidRDefault="00567DD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7DD2" w:rsidRDefault="00567DD2">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5E04B7">
      <w:rPr>
        <w:noProof/>
        <w:color w:val="000000"/>
      </w:rPr>
      <w:t>1</w:t>
    </w:r>
    <w:r>
      <w:rPr>
        <w:color w:val="000000"/>
      </w:rPr>
      <w:fldChar w:fldCharType="end"/>
    </w:r>
  </w:p>
  <w:p w:rsidR="00567DD2" w:rsidRDefault="00567D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43272F"/>
    <w:multiLevelType w:val="multilevel"/>
    <w:tmpl w:val="DB6C40AC"/>
    <w:lvl w:ilvl="0">
      <w:start w:val="1"/>
      <w:numFmt w:val="bullet"/>
      <w:lvlText w:val="●"/>
      <w:lvlJc w:val="left"/>
      <w:pPr>
        <w:ind w:left="432" w:hanging="143"/>
      </w:pPr>
      <w:rPr>
        <w:rFonts w:ascii="Noto Sans Symbols" w:eastAsia="Noto Sans Symbols" w:hAnsi="Noto Sans Symbols" w:cs="Noto Sans Symbols"/>
        <w:sz w:val="20"/>
        <w:szCs w:val="20"/>
      </w:rPr>
    </w:lvl>
    <w:lvl w:ilvl="1">
      <w:start w:val="1"/>
      <w:numFmt w:val="bullet"/>
      <w:lvlText w:val="●"/>
      <w:lvlJc w:val="left"/>
      <w:pPr>
        <w:ind w:left="288" w:hanging="288"/>
      </w:pPr>
      <w:rPr>
        <w:rFonts w:ascii="Noto Sans Symbols" w:eastAsia="Noto Sans Symbols" w:hAnsi="Noto Sans Symbols" w:cs="Noto Sans Symbols"/>
        <w:sz w:val="16"/>
        <w:szCs w:val="16"/>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A414A96"/>
    <w:multiLevelType w:val="multilevel"/>
    <w:tmpl w:val="5F04AF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BAF4896"/>
    <w:multiLevelType w:val="multilevel"/>
    <w:tmpl w:val="E8D49E5E"/>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nsid w:val="760A3495"/>
    <w:multiLevelType w:val="multilevel"/>
    <w:tmpl w:val="FAC8948C"/>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2"/>
  </w:num>
  <w:num w:numId="2">
    <w:abstractNumId w:val="3"/>
  </w:num>
  <w:num w:numId="3">
    <w:abstractNumId w:val="0"/>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isplayBackgroundShape/>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678"/>
    <w:rsid w:val="000027EC"/>
    <w:rsid w:val="00003FB8"/>
    <w:rsid w:val="00005FA4"/>
    <w:rsid w:val="0002491B"/>
    <w:rsid w:val="0002621B"/>
    <w:rsid w:val="00044F7F"/>
    <w:rsid w:val="00051C25"/>
    <w:rsid w:val="00053CE1"/>
    <w:rsid w:val="00054E59"/>
    <w:rsid w:val="00055367"/>
    <w:rsid w:val="00062F5C"/>
    <w:rsid w:val="0006641F"/>
    <w:rsid w:val="00071A1C"/>
    <w:rsid w:val="0007249C"/>
    <w:rsid w:val="00073B99"/>
    <w:rsid w:val="0008351C"/>
    <w:rsid w:val="000A7030"/>
    <w:rsid w:val="000B18BB"/>
    <w:rsid w:val="000B6944"/>
    <w:rsid w:val="000B7125"/>
    <w:rsid w:val="000C09C9"/>
    <w:rsid w:val="000C1388"/>
    <w:rsid w:val="000D0180"/>
    <w:rsid w:val="000E2D82"/>
    <w:rsid w:val="000E48E5"/>
    <w:rsid w:val="000E6870"/>
    <w:rsid w:val="000F4AA8"/>
    <w:rsid w:val="000F74C7"/>
    <w:rsid w:val="00102866"/>
    <w:rsid w:val="00102C6A"/>
    <w:rsid w:val="00103F8C"/>
    <w:rsid w:val="001328D9"/>
    <w:rsid w:val="001651D6"/>
    <w:rsid w:val="00167C7E"/>
    <w:rsid w:val="00173322"/>
    <w:rsid w:val="00176455"/>
    <w:rsid w:val="00177310"/>
    <w:rsid w:val="00185D89"/>
    <w:rsid w:val="00187B30"/>
    <w:rsid w:val="00191BBD"/>
    <w:rsid w:val="001B5A34"/>
    <w:rsid w:val="001B78D9"/>
    <w:rsid w:val="001C5489"/>
    <w:rsid w:val="001C7B93"/>
    <w:rsid w:val="001D177E"/>
    <w:rsid w:val="001D723E"/>
    <w:rsid w:val="001E1FEE"/>
    <w:rsid w:val="001E22F7"/>
    <w:rsid w:val="001E64ED"/>
    <w:rsid w:val="001E6BAF"/>
    <w:rsid w:val="001E6FFB"/>
    <w:rsid w:val="001E7780"/>
    <w:rsid w:val="00205304"/>
    <w:rsid w:val="00206593"/>
    <w:rsid w:val="00206D12"/>
    <w:rsid w:val="00215F0A"/>
    <w:rsid w:val="00222646"/>
    <w:rsid w:val="002408F6"/>
    <w:rsid w:val="00243554"/>
    <w:rsid w:val="00244265"/>
    <w:rsid w:val="00257234"/>
    <w:rsid w:val="002664A3"/>
    <w:rsid w:val="002675E7"/>
    <w:rsid w:val="00272724"/>
    <w:rsid w:val="00275E33"/>
    <w:rsid w:val="00277E40"/>
    <w:rsid w:val="00282E99"/>
    <w:rsid w:val="00283BB6"/>
    <w:rsid w:val="002872DE"/>
    <w:rsid w:val="002903F1"/>
    <w:rsid w:val="002B04E5"/>
    <w:rsid w:val="002B653B"/>
    <w:rsid w:val="002B6643"/>
    <w:rsid w:val="002C09EE"/>
    <w:rsid w:val="002C2E44"/>
    <w:rsid w:val="002D39BB"/>
    <w:rsid w:val="002D6E94"/>
    <w:rsid w:val="002E36B4"/>
    <w:rsid w:val="002F1354"/>
    <w:rsid w:val="002F3C9F"/>
    <w:rsid w:val="002F5F06"/>
    <w:rsid w:val="00304845"/>
    <w:rsid w:val="00305D67"/>
    <w:rsid w:val="00307DAE"/>
    <w:rsid w:val="003127B4"/>
    <w:rsid w:val="00313506"/>
    <w:rsid w:val="00314C35"/>
    <w:rsid w:val="00320EC0"/>
    <w:rsid w:val="00326056"/>
    <w:rsid w:val="00327A90"/>
    <w:rsid w:val="00336E86"/>
    <w:rsid w:val="003401BE"/>
    <w:rsid w:val="00340B56"/>
    <w:rsid w:val="003445DA"/>
    <w:rsid w:val="00345DB5"/>
    <w:rsid w:val="00362617"/>
    <w:rsid w:val="00363285"/>
    <w:rsid w:val="00363B81"/>
    <w:rsid w:val="003642F7"/>
    <w:rsid w:val="00365EC1"/>
    <w:rsid w:val="003663AB"/>
    <w:rsid w:val="00371AAF"/>
    <w:rsid w:val="00376DF6"/>
    <w:rsid w:val="003801F7"/>
    <w:rsid w:val="003836CE"/>
    <w:rsid w:val="003873DE"/>
    <w:rsid w:val="00392FD3"/>
    <w:rsid w:val="0039521B"/>
    <w:rsid w:val="003A5CB9"/>
    <w:rsid w:val="003B5431"/>
    <w:rsid w:val="003B66B4"/>
    <w:rsid w:val="003B6B23"/>
    <w:rsid w:val="003C05EF"/>
    <w:rsid w:val="003C11B9"/>
    <w:rsid w:val="003C4F33"/>
    <w:rsid w:val="003E0F34"/>
    <w:rsid w:val="003E5503"/>
    <w:rsid w:val="003F08BF"/>
    <w:rsid w:val="004022F8"/>
    <w:rsid w:val="00404E26"/>
    <w:rsid w:val="0040676D"/>
    <w:rsid w:val="00410F28"/>
    <w:rsid w:val="00414BAC"/>
    <w:rsid w:val="00417EA0"/>
    <w:rsid w:val="004221DF"/>
    <w:rsid w:val="00430694"/>
    <w:rsid w:val="0043266E"/>
    <w:rsid w:val="00435F71"/>
    <w:rsid w:val="004409D0"/>
    <w:rsid w:val="00441FC7"/>
    <w:rsid w:val="00453F68"/>
    <w:rsid w:val="00454FAF"/>
    <w:rsid w:val="0047505C"/>
    <w:rsid w:val="004770E3"/>
    <w:rsid w:val="004770ED"/>
    <w:rsid w:val="00481AF5"/>
    <w:rsid w:val="00494A85"/>
    <w:rsid w:val="00497658"/>
    <w:rsid w:val="004A59F1"/>
    <w:rsid w:val="004B38AA"/>
    <w:rsid w:val="004B4C90"/>
    <w:rsid w:val="004C6EC0"/>
    <w:rsid w:val="004C7575"/>
    <w:rsid w:val="004D0684"/>
    <w:rsid w:val="004E457E"/>
    <w:rsid w:val="004F072D"/>
    <w:rsid w:val="00501E84"/>
    <w:rsid w:val="005028D8"/>
    <w:rsid w:val="00506093"/>
    <w:rsid w:val="00506C33"/>
    <w:rsid w:val="0050726A"/>
    <w:rsid w:val="0052022C"/>
    <w:rsid w:val="00520608"/>
    <w:rsid w:val="00520BED"/>
    <w:rsid w:val="00537B19"/>
    <w:rsid w:val="00561791"/>
    <w:rsid w:val="005653B8"/>
    <w:rsid w:val="00567DD2"/>
    <w:rsid w:val="0057067F"/>
    <w:rsid w:val="00581DE2"/>
    <w:rsid w:val="00583017"/>
    <w:rsid w:val="00587F3F"/>
    <w:rsid w:val="00592469"/>
    <w:rsid w:val="005947E9"/>
    <w:rsid w:val="00596B43"/>
    <w:rsid w:val="005A04ED"/>
    <w:rsid w:val="005A4E5A"/>
    <w:rsid w:val="005A53BF"/>
    <w:rsid w:val="005B0704"/>
    <w:rsid w:val="005B1C89"/>
    <w:rsid w:val="005B3B35"/>
    <w:rsid w:val="005B400B"/>
    <w:rsid w:val="005C2983"/>
    <w:rsid w:val="005C5A7D"/>
    <w:rsid w:val="005C71B0"/>
    <w:rsid w:val="005D1463"/>
    <w:rsid w:val="005D24D5"/>
    <w:rsid w:val="005D6C6B"/>
    <w:rsid w:val="005E04B7"/>
    <w:rsid w:val="005E56DF"/>
    <w:rsid w:val="005F100C"/>
    <w:rsid w:val="005F20A1"/>
    <w:rsid w:val="00601CFB"/>
    <w:rsid w:val="00601FE8"/>
    <w:rsid w:val="006113B0"/>
    <w:rsid w:val="00612CF4"/>
    <w:rsid w:val="006142D4"/>
    <w:rsid w:val="00616401"/>
    <w:rsid w:val="00617084"/>
    <w:rsid w:val="00620DAB"/>
    <w:rsid w:val="00622179"/>
    <w:rsid w:val="006238E6"/>
    <w:rsid w:val="006275A7"/>
    <w:rsid w:val="00630407"/>
    <w:rsid w:val="0063294D"/>
    <w:rsid w:val="0063713A"/>
    <w:rsid w:val="006442D0"/>
    <w:rsid w:val="006467E4"/>
    <w:rsid w:val="006469A2"/>
    <w:rsid w:val="0065470F"/>
    <w:rsid w:val="00673EC7"/>
    <w:rsid w:val="00681F21"/>
    <w:rsid w:val="00682A4A"/>
    <w:rsid w:val="00685218"/>
    <w:rsid w:val="00685CAE"/>
    <w:rsid w:val="0069452F"/>
    <w:rsid w:val="00694E8C"/>
    <w:rsid w:val="006A4C12"/>
    <w:rsid w:val="006A7B18"/>
    <w:rsid w:val="006B1934"/>
    <w:rsid w:val="006B2D11"/>
    <w:rsid w:val="006B3DA8"/>
    <w:rsid w:val="006B7614"/>
    <w:rsid w:val="006C5D88"/>
    <w:rsid w:val="006C75EE"/>
    <w:rsid w:val="006D08C8"/>
    <w:rsid w:val="006D0FC2"/>
    <w:rsid w:val="006D308B"/>
    <w:rsid w:val="006E0959"/>
    <w:rsid w:val="006E4BAD"/>
    <w:rsid w:val="006F21D1"/>
    <w:rsid w:val="00712692"/>
    <w:rsid w:val="00716F6D"/>
    <w:rsid w:val="007251B8"/>
    <w:rsid w:val="007251BC"/>
    <w:rsid w:val="0073123B"/>
    <w:rsid w:val="007315B6"/>
    <w:rsid w:val="00735164"/>
    <w:rsid w:val="0073565A"/>
    <w:rsid w:val="00741A38"/>
    <w:rsid w:val="0074568B"/>
    <w:rsid w:val="00752F90"/>
    <w:rsid w:val="007544C5"/>
    <w:rsid w:val="00757F57"/>
    <w:rsid w:val="00791B48"/>
    <w:rsid w:val="0079396D"/>
    <w:rsid w:val="007A2580"/>
    <w:rsid w:val="007A7173"/>
    <w:rsid w:val="007B1062"/>
    <w:rsid w:val="007C261F"/>
    <w:rsid w:val="007C75DB"/>
    <w:rsid w:val="007F1FC9"/>
    <w:rsid w:val="0080094E"/>
    <w:rsid w:val="0080239C"/>
    <w:rsid w:val="00804CBD"/>
    <w:rsid w:val="008133B6"/>
    <w:rsid w:val="00816532"/>
    <w:rsid w:val="00823AEA"/>
    <w:rsid w:val="00826C0A"/>
    <w:rsid w:val="00835D4A"/>
    <w:rsid w:val="00846050"/>
    <w:rsid w:val="008518A4"/>
    <w:rsid w:val="008537E2"/>
    <w:rsid w:val="008576FD"/>
    <w:rsid w:val="008711EC"/>
    <w:rsid w:val="00871547"/>
    <w:rsid w:val="008739BB"/>
    <w:rsid w:val="00885452"/>
    <w:rsid w:val="00891906"/>
    <w:rsid w:val="008A406D"/>
    <w:rsid w:val="008A48DE"/>
    <w:rsid w:val="008B1827"/>
    <w:rsid w:val="008B1D64"/>
    <w:rsid w:val="008B28A6"/>
    <w:rsid w:val="008B2DF1"/>
    <w:rsid w:val="008B6862"/>
    <w:rsid w:val="008C79DE"/>
    <w:rsid w:val="008D210B"/>
    <w:rsid w:val="008D34DD"/>
    <w:rsid w:val="008E085C"/>
    <w:rsid w:val="008E3B7D"/>
    <w:rsid w:val="008E590E"/>
    <w:rsid w:val="008F6266"/>
    <w:rsid w:val="008F793B"/>
    <w:rsid w:val="009146DA"/>
    <w:rsid w:val="0091698C"/>
    <w:rsid w:val="0092013D"/>
    <w:rsid w:val="00925A3F"/>
    <w:rsid w:val="00931BA5"/>
    <w:rsid w:val="00933F5D"/>
    <w:rsid w:val="00953B28"/>
    <w:rsid w:val="00957241"/>
    <w:rsid w:val="009602AD"/>
    <w:rsid w:val="00964109"/>
    <w:rsid w:val="00967320"/>
    <w:rsid w:val="00970C78"/>
    <w:rsid w:val="009A3125"/>
    <w:rsid w:val="009A7C56"/>
    <w:rsid w:val="009B0392"/>
    <w:rsid w:val="009C3F6E"/>
    <w:rsid w:val="009C418E"/>
    <w:rsid w:val="009C7F16"/>
    <w:rsid w:val="009D1751"/>
    <w:rsid w:val="009D2044"/>
    <w:rsid w:val="009D7E90"/>
    <w:rsid w:val="009E62EC"/>
    <w:rsid w:val="009F1BF2"/>
    <w:rsid w:val="00A05C23"/>
    <w:rsid w:val="00A0664D"/>
    <w:rsid w:val="00A108BE"/>
    <w:rsid w:val="00A14EB2"/>
    <w:rsid w:val="00A15D7E"/>
    <w:rsid w:val="00A22204"/>
    <w:rsid w:val="00A239F2"/>
    <w:rsid w:val="00A24517"/>
    <w:rsid w:val="00A24B38"/>
    <w:rsid w:val="00A36746"/>
    <w:rsid w:val="00A45553"/>
    <w:rsid w:val="00A50F3D"/>
    <w:rsid w:val="00A642D3"/>
    <w:rsid w:val="00A644DA"/>
    <w:rsid w:val="00A900D2"/>
    <w:rsid w:val="00A9619F"/>
    <w:rsid w:val="00AA4248"/>
    <w:rsid w:val="00AC376A"/>
    <w:rsid w:val="00AC3C8D"/>
    <w:rsid w:val="00AD5190"/>
    <w:rsid w:val="00AD5EF0"/>
    <w:rsid w:val="00AD5FAD"/>
    <w:rsid w:val="00AD6610"/>
    <w:rsid w:val="00AE1AAA"/>
    <w:rsid w:val="00AE4F45"/>
    <w:rsid w:val="00AF13D6"/>
    <w:rsid w:val="00B05955"/>
    <w:rsid w:val="00B12EA4"/>
    <w:rsid w:val="00B16EC5"/>
    <w:rsid w:val="00B17915"/>
    <w:rsid w:val="00B2185C"/>
    <w:rsid w:val="00B22913"/>
    <w:rsid w:val="00B3196C"/>
    <w:rsid w:val="00B37D2E"/>
    <w:rsid w:val="00B416E2"/>
    <w:rsid w:val="00B44043"/>
    <w:rsid w:val="00B50977"/>
    <w:rsid w:val="00B65AAB"/>
    <w:rsid w:val="00B7474C"/>
    <w:rsid w:val="00B76B90"/>
    <w:rsid w:val="00B84380"/>
    <w:rsid w:val="00B87303"/>
    <w:rsid w:val="00B90444"/>
    <w:rsid w:val="00B9102A"/>
    <w:rsid w:val="00B930D0"/>
    <w:rsid w:val="00B93F5D"/>
    <w:rsid w:val="00B9591E"/>
    <w:rsid w:val="00BA5199"/>
    <w:rsid w:val="00BA64FE"/>
    <w:rsid w:val="00BB204F"/>
    <w:rsid w:val="00BB66C3"/>
    <w:rsid w:val="00BC02D1"/>
    <w:rsid w:val="00BC0810"/>
    <w:rsid w:val="00BD1700"/>
    <w:rsid w:val="00BD5567"/>
    <w:rsid w:val="00BD625E"/>
    <w:rsid w:val="00BE1D1A"/>
    <w:rsid w:val="00BE3863"/>
    <w:rsid w:val="00BE4F9D"/>
    <w:rsid w:val="00BF1027"/>
    <w:rsid w:val="00BF20A3"/>
    <w:rsid w:val="00BF20A8"/>
    <w:rsid w:val="00BF3B17"/>
    <w:rsid w:val="00BF3C0C"/>
    <w:rsid w:val="00C04D0B"/>
    <w:rsid w:val="00C16F5B"/>
    <w:rsid w:val="00C268C8"/>
    <w:rsid w:val="00C3152A"/>
    <w:rsid w:val="00C36916"/>
    <w:rsid w:val="00C402CF"/>
    <w:rsid w:val="00C40833"/>
    <w:rsid w:val="00C4491C"/>
    <w:rsid w:val="00C511B4"/>
    <w:rsid w:val="00C73609"/>
    <w:rsid w:val="00C7733F"/>
    <w:rsid w:val="00C800DC"/>
    <w:rsid w:val="00C80703"/>
    <w:rsid w:val="00C83477"/>
    <w:rsid w:val="00C854E5"/>
    <w:rsid w:val="00C8617A"/>
    <w:rsid w:val="00C875A2"/>
    <w:rsid w:val="00C91C3C"/>
    <w:rsid w:val="00CA47A9"/>
    <w:rsid w:val="00CB2CF1"/>
    <w:rsid w:val="00CC625C"/>
    <w:rsid w:val="00CC6AE0"/>
    <w:rsid w:val="00CD6874"/>
    <w:rsid w:val="00CE3870"/>
    <w:rsid w:val="00CF020B"/>
    <w:rsid w:val="00CF1123"/>
    <w:rsid w:val="00CF6EB5"/>
    <w:rsid w:val="00D03647"/>
    <w:rsid w:val="00D0655C"/>
    <w:rsid w:val="00D07FF6"/>
    <w:rsid w:val="00D1270F"/>
    <w:rsid w:val="00D159D5"/>
    <w:rsid w:val="00D23183"/>
    <w:rsid w:val="00D312FB"/>
    <w:rsid w:val="00D3416A"/>
    <w:rsid w:val="00D619CB"/>
    <w:rsid w:val="00D64507"/>
    <w:rsid w:val="00D6720F"/>
    <w:rsid w:val="00D77228"/>
    <w:rsid w:val="00D85449"/>
    <w:rsid w:val="00D94941"/>
    <w:rsid w:val="00DA44AE"/>
    <w:rsid w:val="00DD65B0"/>
    <w:rsid w:val="00DD7DDB"/>
    <w:rsid w:val="00DF1CE6"/>
    <w:rsid w:val="00DF2CDB"/>
    <w:rsid w:val="00DF3C8A"/>
    <w:rsid w:val="00E002B2"/>
    <w:rsid w:val="00E02559"/>
    <w:rsid w:val="00E02B52"/>
    <w:rsid w:val="00E15200"/>
    <w:rsid w:val="00E257FB"/>
    <w:rsid w:val="00E32765"/>
    <w:rsid w:val="00E33ED6"/>
    <w:rsid w:val="00E359D4"/>
    <w:rsid w:val="00E36BB3"/>
    <w:rsid w:val="00E42EB0"/>
    <w:rsid w:val="00E449E8"/>
    <w:rsid w:val="00E62D7F"/>
    <w:rsid w:val="00E64F3C"/>
    <w:rsid w:val="00E66678"/>
    <w:rsid w:val="00E729D0"/>
    <w:rsid w:val="00E75096"/>
    <w:rsid w:val="00E80AC8"/>
    <w:rsid w:val="00E868B5"/>
    <w:rsid w:val="00EA05C2"/>
    <w:rsid w:val="00EA5517"/>
    <w:rsid w:val="00EB147B"/>
    <w:rsid w:val="00EB2060"/>
    <w:rsid w:val="00EB6E29"/>
    <w:rsid w:val="00EC131E"/>
    <w:rsid w:val="00EC3D79"/>
    <w:rsid w:val="00EC6A33"/>
    <w:rsid w:val="00EC729E"/>
    <w:rsid w:val="00ED112A"/>
    <w:rsid w:val="00ED23E0"/>
    <w:rsid w:val="00ED6D1C"/>
    <w:rsid w:val="00EE3ED4"/>
    <w:rsid w:val="00EF1C3E"/>
    <w:rsid w:val="00EF5165"/>
    <w:rsid w:val="00EF530C"/>
    <w:rsid w:val="00F008C6"/>
    <w:rsid w:val="00F03926"/>
    <w:rsid w:val="00F15B48"/>
    <w:rsid w:val="00F2378B"/>
    <w:rsid w:val="00F271BC"/>
    <w:rsid w:val="00F279ED"/>
    <w:rsid w:val="00F27A49"/>
    <w:rsid w:val="00F3070C"/>
    <w:rsid w:val="00F30FF1"/>
    <w:rsid w:val="00F44395"/>
    <w:rsid w:val="00F45E52"/>
    <w:rsid w:val="00F50830"/>
    <w:rsid w:val="00F532D5"/>
    <w:rsid w:val="00F54E55"/>
    <w:rsid w:val="00F56FB1"/>
    <w:rsid w:val="00F65621"/>
    <w:rsid w:val="00F704C0"/>
    <w:rsid w:val="00F8490E"/>
    <w:rsid w:val="00F87089"/>
    <w:rsid w:val="00F94094"/>
    <w:rsid w:val="00F96618"/>
    <w:rsid w:val="00FA0263"/>
    <w:rsid w:val="00FA4DA8"/>
    <w:rsid w:val="00FA54EF"/>
    <w:rsid w:val="00FC18F7"/>
    <w:rsid w:val="00FC6427"/>
    <w:rsid w:val="00FE4C47"/>
    <w:rsid w:val="00FE56AD"/>
    <w:rsid w:val="00FE58E8"/>
    <w:rsid w:val="00FF4A03"/>
    <w:rsid w:val="00FF6BE9"/>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2AA6C9-D964-4E50-A008-301E50D1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d-ID"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Heading1">
    <w:name w:val="heading 1"/>
    <w:basedOn w:val="Normal"/>
    <w:next w:val="Normal"/>
    <w:qFormat/>
    <w:pPr>
      <w:keepNext/>
      <w:spacing w:before="288" w:after="144"/>
      <w:jc w:val="center"/>
      <w:outlineLvl w:val="0"/>
    </w:pPr>
    <w:rPr>
      <w:b/>
      <w:smallCaps/>
      <w:sz w:val="20"/>
      <w:szCs w:val="20"/>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pPr>
      <w:keepNext/>
      <w:ind w:firstLine="851"/>
      <w:jc w:val="both"/>
      <w:outlineLvl w:val="2"/>
    </w:pPr>
    <w:rPr>
      <w:b/>
      <w:sz w:val="20"/>
      <w:szCs w:val="20"/>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link w:val="BodyTextChar"/>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snapToGrid w:val="0"/>
      <w:ind w:left="432" w:hanging="143"/>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5C71B0"/>
    <w:rPr>
      <w:rFonts w:ascii="Tahoma" w:hAnsi="Tahoma" w:cs="Tahoma"/>
      <w:sz w:val="16"/>
      <w:szCs w:val="16"/>
    </w:rPr>
  </w:style>
  <w:style w:type="character" w:customStyle="1" w:styleId="BalloonTextChar">
    <w:name w:val="Balloon Text Char"/>
    <w:basedOn w:val="DefaultParagraphFont"/>
    <w:link w:val="BalloonText"/>
    <w:uiPriority w:val="99"/>
    <w:semiHidden/>
    <w:rsid w:val="005C71B0"/>
    <w:rPr>
      <w:rFonts w:ascii="Tahoma" w:hAnsi="Tahoma" w:cs="Tahoma"/>
      <w:sz w:val="16"/>
      <w:szCs w:val="16"/>
      <w:lang w:eastAsia="zh-CN"/>
    </w:rPr>
  </w:style>
  <w:style w:type="character" w:styleId="Strong">
    <w:name w:val="Strong"/>
    <w:basedOn w:val="DefaultParagraphFont"/>
    <w:uiPriority w:val="22"/>
    <w:qFormat/>
    <w:rsid w:val="00537B19"/>
    <w:rPr>
      <w:b/>
      <w:bCs/>
    </w:rPr>
  </w:style>
  <w:style w:type="paragraph" w:customStyle="1" w:styleId="TableParagraph">
    <w:name w:val="Table Paragraph"/>
    <w:basedOn w:val="Normal"/>
    <w:uiPriority w:val="1"/>
    <w:qFormat/>
    <w:rsid w:val="004C6EC0"/>
    <w:pPr>
      <w:widowControl w:val="0"/>
      <w:suppressAutoHyphens w:val="0"/>
      <w:autoSpaceDE w:val="0"/>
      <w:autoSpaceDN w:val="0"/>
      <w:jc w:val="center"/>
    </w:pPr>
    <w:rPr>
      <w:sz w:val="22"/>
      <w:szCs w:val="22"/>
      <w:lang w:val="en-US" w:eastAsia="en-US"/>
    </w:rPr>
  </w:style>
  <w:style w:type="character" w:customStyle="1" w:styleId="blue">
    <w:name w:val="blue"/>
    <w:basedOn w:val="DefaultParagraphFont"/>
    <w:rsid w:val="00497658"/>
  </w:style>
  <w:style w:type="character" w:customStyle="1" w:styleId="red">
    <w:name w:val="red"/>
    <w:basedOn w:val="DefaultParagraphFont"/>
    <w:rsid w:val="00497658"/>
  </w:style>
  <w:style w:type="character" w:customStyle="1" w:styleId="underline">
    <w:name w:val="underline"/>
    <w:basedOn w:val="DefaultParagraphFont"/>
    <w:rsid w:val="00497658"/>
  </w:style>
  <w:style w:type="table" w:styleId="PlainTable2">
    <w:name w:val="Plain Table 2"/>
    <w:basedOn w:val="TableNormal"/>
    <w:uiPriority w:val="42"/>
    <w:rsid w:val="00BE3863"/>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fontstyle01">
    <w:name w:val="fontstyle01"/>
    <w:basedOn w:val="DefaultParagraphFont"/>
    <w:rsid w:val="007F1FC9"/>
    <w:rPr>
      <w:rFonts w:ascii="TimesNewRomanPSMT" w:hAnsi="TimesNewRomanPSMT" w:hint="default"/>
      <w:b w:val="0"/>
      <w:bCs w:val="0"/>
      <w:i w:val="0"/>
      <w:iCs w:val="0"/>
      <w:color w:val="000000"/>
      <w:sz w:val="20"/>
      <w:szCs w:val="20"/>
    </w:rPr>
  </w:style>
  <w:style w:type="character" w:customStyle="1" w:styleId="BodyTextChar">
    <w:name w:val="Body Text Char"/>
    <w:basedOn w:val="DefaultParagraphFont"/>
    <w:link w:val="BodyText"/>
    <w:rsid w:val="00371AAF"/>
    <w:rPr>
      <w:lang w:eastAsia="zh-CN"/>
    </w:rPr>
  </w:style>
  <w:style w:type="table" w:customStyle="1" w:styleId="ListTable6Colorful1">
    <w:name w:val="List Table 6 Colorful1"/>
    <w:basedOn w:val="TableNormal"/>
    <w:uiPriority w:val="51"/>
    <w:qFormat/>
    <w:rsid w:val="00494A85"/>
    <w:rPr>
      <w:color w:val="000000"/>
      <w:sz w:val="20"/>
      <w:szCs w:val="20"/>
      <w:lang w:val="en-ID" w:eastAsia="en-ID"/>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Grid">
    <w:name w:val="Table Grid"/>
    <w:basedOn w:val="TableNormal"/>
    <w:uiPriority w:val="39"/>
    <w:rsid w:val="00B9102A"/>
    <w:rPr>
      <w:sz w:val="20"/>
      <w:szCs w:val="20"/>
      <w:lang w:val="en-ID" w:eastAsia="en-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752F90"/>
    <w:rPr>
      <w:color w:val="954F72" w:themeColor="followedHyperlink"/>
      <w:u w:val="single"/>
    </w:rPr>
  </w:style>
  <w:style w:type="character" w:customStyle="1" w:styleId="whitespace-normal">
    <w:name w:val="whitespace-normal"/>
    <w:basedOn w:val="DefaultParagraphFont"/>
    <w:rsid w:val="00185D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951">
      <w:bodyDiv w:val="1"/>
      <w:marLeft w:val="0"/>
      <w:marRight w:val="0"/>
      <w:marTop w:val="0"/>
      <w:marBottom w:val="0"/>
      <w:divBdr>
        <w:top w:val="none" w:sz="0" w:space="0" w:color="auto"/>
        <w:left w:val="none" w:sz="0" w:space="0" w:color="auto"/>
        <w:bottom w:val="none" w:sz="0" w:space="0" w:color="auto"/>
        <w:right w:val="none" w:sz="0" w:space="0" w:color="auto"/>
      </w:divBdr>
    </w:div>
    <w:div w:id="24600278">
      <w:bodyDiv w:val="1"/>
      <w:marLeft w:val="0"/>
      <w:marRight w:val="0"/>
      <w:marTop w:val="0"/>
      <w:marBottom w:val="0"/>
      <w:divBdr>
        <w:top w:val="none" w:sz="0" w:space="0" w:color="auto"/>
        <w:left w:val="none" w:sz="0" w:space="0" w:color="auto"/>
        <w:bottom w:val="none" w:sz="0" w:space="0" w:color="auto"/>
        <w:right w:val="none" w:sz="0" w:space="0" w:color="auto"/>
      </w:divBdr>
    </w:div>
    <w:div w:id="38169831">
      <w:bodyDiv w:val="1"/>
      <w:marLeft w:val="0"/>
      <w:marRight w:val="0"/>
      <w:marTop w:val="0"/>
      <w:marBottom w:val="0"/>
      <w:divBdr>
        <w:top w:val="none" w:sz="0" w:space="0" w:color="auto"/>
        <w:left w:val="none" w:sz="0" w:space="0" w:color="auto"/>
        <w:bottom w:val="none" w:sz="0" w:space="0" w:color="auto"/>
        <w:right w:val="none" w:sz="0" w:space="0" w:color="auto"/>
      </w:divBdr>
      <w:divsChild>
        <w:div w:id="1303578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17276">
      <w:bodyDiv w:val="1"/>
      <w:marLeft w:val="0"/>
      <w:marRight w:val="0"/>
      <w:marTop w:val="0"/>
      <w:marBottom w:val="0"/>
      <w:divBdr>
        <w:top w:val="none" w:sz="0" w:space="0" w:color="auto"/>
        <w:left w:val="none" w:sz="0" w:space="0" w:color="auto"/>
        <w:bottom w:val="none" w:sz="0" w:space="0" w:color="auto"/>
        <w:right w:val="none" w:sz="0" w:space="0" w:color="auto"/>
      </w:divBdr>
    </w:div>
    <w:div w:id="151335744">
      <w:bodyDiv w:val="1"/>
      <w:marLeft w:val="0"/>
      <w:marRight w:val="0"/>
      <w:marTop w:val="0"/>
      <w:marBottom w:val="0"/>
      <w:divBdr>
        <w:top w:val="none" w:sz="0" w:space="0" w:color="auto"/>
        <w:left w:val="none" w:sz="0" w:space="0" w:color="auto"/>
        <w:bottom w:val="none" w:sz="0" w:space="0" w:color="auto"/>
        <w:right w:val="none" w:sz="0" w:space="0" w:color="auto"/>
      </w:divBdr>
    </w:div>
    <w:div w:id="224610040">
      <w:bodyDiv w:val="1"/>
      <w:marLeft w:val="0"/>
      <w:marRight w:val="0"/>
      <w:marTop w:val="0"/>
      <w:marBottom w:val="0"/>
      <w:divBdr>
        <w:top w:val="none" w:sz="0" w:space="0" w:color="auto"/>
        <w:left w:val="none" w:sz="0" w:space="0" w:color="auto"/>
        <w:bottom w:val="none" w:sz="0" w:space="0" w:color="auto"/>
        <w:right w:val="none" w:sz="0" w:space="0" w:color="auto"/>
      </w:divBdr>
    </w:div>
    <w:div w:id="305402040">
      <w:bodyDiv w:val="1"/>
      <w:marLeft w:val="0"/>
      <w:marRight w:val="0"/>
      <w:marTop w:val="0"/>
      <w:marBottom w:val="0"/>
      <w:divBdr>
        <w:top w:val="none" w:sz="0" w:space="0" w:color="auto"/>
        <w:left w:val="none" w:sz="0" w:space="0" w:color="auto"/>
        <w:bottom w:val="none" w:sz="0" w:space="0" w:color="auto"/>
        <w:right w:val="none" w:sz="0" w:space="0" w:color="auto"/>
      </w:divBdr>
    </w:div>
    <w:div w:id="342246298">
      <w:bodyDiv w:val="1"/>
      <w:marLeft w:val="0"/>
      <w:marRight w:val="0"/>
      <w:marTop w:val="0"/>
      <w:marBottom w:val="0"/>
      <w:divBdr>
        <w:top w:val="none" w:sz="0" w:space="0" w:color="auto"/>
        <w:left w:val="none" w:sz="0" w:space="0" w:color="auto"/>
        <w:bottom w:val="none" w:sz="0" w:space="0" w:color="auto"/>
        <w:right w:val="none" w:sz="0" w:space="0" w:color="auto"/>
      </w:divBdr>
    </w:div>
    <w:div w:id="383798521">
      <w:bodyDiv w:val="1"/>
      <w:marLeft w:val="0"/>
      <w:marRight w:val="0"/>
      <w:marTop w:val="0"/>
      <w:marBottom w:val="0"/>
      <w:divBdr>
        <w:top w:val="none" w:sz="0" w:space="0" w:color="auto"/>
        <w:left w:val="none" w:sz="0" w:space="0" w:color="auto"/>
        <w:bottom w:val="none" w:sz="0" w:space="0" w:color="auto"/>
        <w:right w:val="none" w:sz="0" w:space="0" w:color="auto"/>
      </w:divBdr>
    </w:div>
    <w:div w:id="384111813">
      <w:bodyDiv w:val="1"/>
      <w:marLeft w:val="0"/>
      <w:marRight w:val="0"/>
      <w:marTop w:val="0"/>
      <w:marBottom w:val="0"/>
      <w:divBdr>
        <w:top w:val="none" w:sz="0" w:space="0" w:color="auto"/>
        <w:left w:val="none" w:sz="0" w:space="0" w:color="auto"/>
        <w:bottom w:val="none" w:sz="0" w:space="0" w:color="auto"/>
        <w:right w:val="none" w:sz="0" w:space="0" w:color="auto"/>
      </w:divBdr>
    </w:div>
    <w:div w:id="419063165">
      <w:bodyDiv w:val="1"/>
      <w:marLeft w:val="0"/>
      <w:marRight w:val="0"/>
      <w:marTop w:val="0"/>
      <w:marBottom w:val="0"/>
      <w:divBdr>
        <w:top w:val="none" w:sz="0" w:space="0" w:color="auto"/>
        <w:left w:val="none" w:sz="0" w:space="0" w:color="auto"/>
        <w:bottom w:val="none" w:sz="0" w:space="0" w:color="auto"/>
        <w:right w:val="none" w:sz="0" w:space="0" w:color="auto"/>
      </w:divBdr>
    </w:div>
    <w:div w:id="457259750">
      <w:bodyDiv w:val="1"/>
      <w:marLeft w:val="0"/>
      <w:marRight w:val="0"/>
      <w:marTop w:val="0"/>
      <w:marBottom w:val="0"/>
      <w:divBdr>
        <w:top w:val="none" w:sz="0" w:space="0" w:color="auto"/>
        <w:left w:val="none" w:sz="0" w:space="0" w:color="auto"/>
        <w:bottom w:val="none" w:sz="0" w:space="0" w:color="auto"/>
        <w:right w:val="none" w:sz="0" w:space="0" w:color="auto"/>
      </w:divBdr>
    </w:div>
    <w:div w:id="467094161">
      <w:bodyDiv w:val="1"/>
      <w:marLeft w:val="0"/>
      <w:marRight w:val="0"/>
      <w:marTop w:val="0"/>
      <w:marBottom w:val="0"/>
      <w:divBdr>
        <w:top w:val="none" w:sz="0" w:space="0" w:color="auto"/>
        <w:left w:val="none" w:sz="0" w:space="0" w:color="auto"/>
        <w:bottom w:val="none" w:sz="0" w:space="0" w:color="auto"/>
        <w:right w:val="none" w:sz="0" w:space="0" w:color="auto"/>
      </w:divBdr>
    </w:div>
    <w:div w:id="531918428">
      <w:bodyDiv w:val="1"/>
      <w:marLeft w:val="0"/>
      <w:marRight w:val="0"/>
      <w:marTop w:val="0"/>
      <w:marBottom w:val="0"/>
      <w:divBdr>
        <w:top w:val="none" w:sz="0" w:space="0" w:color="auto"/>
        <w:left w:val="none" w:sz="0" w:space="0" w:color="auto"/>
        <w:bottom w:val="none" w:sz="0" w:space="0" w:color="auto"/>
        <w:right w:val="none" w:sz="0" w:space="0" w:color="auto"/>
      </w:divBdr>
    </w:div>
    <w:div w:id="543254904">
      <w:bodyDiv w:val="1"/>
      <w:marLeft w:val="0"/>
      <w:marRight w:val="0"/>
      <w:marTop w:val="0"/>
      <w:marBottom w:val="0"/>
      <w:divBdr>
        <w:top w:val="none" w:sz="0" w:space="0" w:color="auto"/>
        <w:left w:val="none" w:sz="0" w:space="0" w:color="auto"/>
        <w:bottom w:val="none" w:sz="0" w:space="0" w:color="auto"/>
        <w:right w:val="none" w:sz="0" w:space="0" w:color="auto"/>
      </w:divBdr>
    </w:div>
    <w:div w:id="544025548">
      <w:bodyDiv w:val="1"/>
      <w:marLeft w:val="0"/>
      <w:marRight w:val="0"/>
      <w:marTop w:val="0"/>
      <w:marBottom w:val="0"/>
      <w:divBdr>
        <w:top w:val="none" w:sz="0" w:space="0" w:color="auto"/>
        <w:left w:val="none" w:sz="0" w:space="0" w:color="auto"/>
        <w:bottom w:val="none" w:sz="0" w:space="0" w:color="auto"/>
        <w:right w:val="none" w:sz="0" w:space="0" w:color="auto"/>
      </w:divBdr>
    </w:div>
    <w:div w:id="625624671">
      <w:bodyDiv w:val="1"/>
      <w:marLeft w:val="0"/>
      <w:marRight w:val="0"/>
      <w:marTop w:val="0"/>
      <w:marBottom w:val="0"/>
      <w:divBdr>
        <w:top w:val="none" w:sz="0" w:space="0" w:color="auto"/>
        <w:left w:val="none" w:sz="0" w:space="0" w:color="auto"/>
        <w:bottom w:val="none" w:sz="0" w:space="0" w:color="auto"/>
        <w:right w:val="none" w:sz="0" w:space="0" w:color="auto"/>
      </w:divBdr>
    </w:div>
    <w:div w:id="674840181">
      <w:bodyDiv w:val="1"/>
      <w:marLeft w:val="0"/>
      <w:marRight w:val="0"/>
      <w:marTop w:val="0"/>
      <w:marBottom w:val="0"/>
      <w:divBdr>
        <w:top w:val="none" w:sz="0" w:space="0" w:color="auto"/>
        <w:left w:val="none" w:sz="0" w:space="0" w:color="auto"/>
        <w:bottom w:val="none" w:sz="0" w:space="0" w:color="auto"/>
        <w:right w:val="none" w:sz="0" w:space="0" w:color="auto"/>
      </w:divBdr>
    </w:div>
    <w:div w:id="713578241">
      <w:bodyDiv w:val="1"/>
      <w:marLeft w:val="0"/>
      <w:marRight w:val="0"/>
      <w:marTop w:val="0"/>
      <w:marBottom w:val="0"/>
      <w:divBdr>
        <w:top w:val="none" w:sz="0" w:space="0" w:color="auto"/>
        <w:left w:val="none" w:sz="0" w:space="0" w:color="auto"/>
        <w:bottom w:val="none" w:sz="0" w:space="0" w:color="auto"/>
        <w:right w:val="none" w:sz="0" w:space="0" w:color="auto"/>
      </w:divBdr>
    </w:div>
    <w:div w:id="738752927">
      <w:bodyDiv w:val="1"/>
      <w:marLeft w:val="0"/>
      <w:marRight w:val="0"/>
      <w:marTop w:val="0"/>
      <w:marBottom w:val="0"/>
      <w:divBdr>
        <w:top w:val="none" w:sz="0" w:space="0" w:color="auto"/>
        <w:left w:val="none" w:sz="0" w:space="0" w:color="auto"/>
        <w:bottom w:val="none" w:sz="0" w:space="0" w:color="auto"/>
        <w:right w:val="none" w:sz="0" w:space="0" w:color="auto"/>
      </w:divBdr>
    </w:div>
    <w:div w:id="783421370">
      <w:bodyDiv w:val="1"/>
      <w:marLeft w:val="0"/>
      <w:marRight w:val="0"/>
      <w:marTop w:val="0"/>
      <w:marBottom w:val="0"/>
      <w:divBdr>
        <w:top w:val="none" w:sz="0" w:space="0" w:color="auto"/>
        <w:left w:val="none" w:sz="0" w:space="0" w:color="auto"/>
        <w:bottom w:val="none" w:sz="0" w:space="0" w:color="auto"/>
        <w:right w:val="none" w:sz="0" w:space="0" w:color="auto"/>
      </w:divBdr>
    </w:div>
    <w:div w:id="840316010">
      <w:bodyDiv w:val="1"/>
      <w:marLeft w:val="0"/>
      <w:marRight w:val="0"/>
      <w:marTop w:val="0"/>
      <w:marBottom w:val="0"/>
      <w:divBdr>
        <w:top w:val="none" w:sz="0" w:space="0" w:color="auto"/>
        <w:left w:val="none" w:sz="0" w:space="0" w:color="auto"/>
        <w:bottom w:val="none" w:sz="0" w:space="0" w:color="auto"/>
        <w:right w:val="none" w:sz="0" w:space="0" w:color="auto"/>
      </w:divBdr>
    </w:div>
    <w:div w:id="861090976">
      <w:bodyDiv w:val="1"/>
      <w:marLeft w:val="0"/>
      <w:marRight w:val="0"/>
      <w:marTop w:val="0"/>
      <w:marBottom w:val="0"/>
      <w:divBdr>
        <w:top w:val="none" w:sz="0" w:space="0" w:color="auto"/>
        <w:left w:val="none" w:sz="0" w:space="0" w:color="auto"/>
        <w:bottom w:val="none" w:sz="0" w:space="0" w:color="auto"/>
        <w:right w:val="none" w:sz="0" w:space="0" w:color="auto"/>
      </w:divBdr>
    </w:div>
    <w:div w:id="861480762">
      <w:bodyDiv w:val="1"/>
      <w:marLeft w:val="0"/>
      <w:marRight w:val="0"/>
      <w:marTop w:val="0"/>
      <w:marBottom w:val="0"/>
      <w:divBdr>
        <w:top w:val="none" w:sz="0" w:space="0" w:color="auto"/>
        <w:left w:val="none" w:sz="0" w:space="0" w:color="auto"/>
        <w:bottom w:val="none" w:sz="0" w:space="0" w:color="auto"/>
        <w:right w:val="none" w:sz="0" w:space="0" w:color="auto"/>
      </w:divBdr>
      <w:divsChild>
        <w:div w:id="7624124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3395917">
      <w:bodyDiv w:val="1"/>
      <w:marLeft w:val="0"/>
      <w:marRight w:val="0"/>
      <w:marTop w:val="0"/>
      <w:marBottom w:val="0"/>
      <w:divBdr>
        <w:top w:val="none" w:sz="0" w:space="0" w:color="auto"/>
        <w:left w:val="none" w:sz="0" w:space="0" w:color="auto"/>
        <w:bottom w:val="none" w:sz="0" w:space="0" w:color="auto"/>
        <w:right w:val="none" w:sz="0" w:space="0" w:color="auto"/>
      </w:divBdr>
    </w:div>
    <w:div w:id="893467240">
      <w:bodyDiv w:val="1"/>
      <w:marLeft w:val="0"/>
      <w:marRight w:val="0"/>
      <w:marTop w:val="0"/>
      <w:marBottom w:val="0"/>
      <w:divBdr>
        <w:top w:val="none" w:sz="0" w:space="0" w:color="auto"/>
        <w:left w:val="none" w:sz="0" w:space="0" w:color="auto"/>
        <w:bottom w:val="none" w:sz="0" w:space="0" w:color="auto"/>
        <w:right w:val="none" w:sz="0" w:space="0" w:color="auto"/>
      </w:divBdr>
    </w:div>
    <w:div w:id="933052453">
      <w:bodyDiv w:val="1"/>
      <w:marLeft w:val="0"/>
      <w:marRight w:val="0"/>
      <w:marTop w:val="0"/>
      <w:marBottom w:val="0"/>
      <w:divBdr>
        <w:top w:val="none" w:sz="0" w:space="0" w:color="auto"/>
        <w:left w:val="none" w:sz="0" w:space="0" w:color="auto"/>
        <w:bottom w:val="none" w:sz="0" w:space="0" w:color="auto"/>
        <w:right w:val="none" w:sz="0" w:space="0" w:color="auto"/>
      </w:divBdr>
    </w:div>
    <w:div w:id="997466297">
      <w:bodyDiv w:val="1"/>
      <w:marLeft w:val="0"/>
      <w:marRight w:val="0"/>
      <w:marTop w:val="0"/>
      <w:marBottom w:val="0"/>
      <w:divBdr>
        <w:top w:val="none" w:sz="0" w:space="0" w:color="auto"/>
        <w:left w:val="none" w:sz="0" w:space="0" w:color="auto"/>
        <w:bottom w:val="none" w:sz="0" w:space="0" w:color="auto"/>
        <w:right w:val="none" w:sz="0" w:space="0" w:color="auto"/>
      </w:divBdr>
    </w:div>
    <w:div w:id="1004863641">
      <w:bodyDiv w:val="1"/>
      <w:marLeft w:val="0"/>
      <w:marRight w:val="0"/>
      <w:marTop w:val="0"/>
      <w:marBottom w:val="0"/>
      <w:divBdr>
        <w:top w:val="none" w:sz="0" w:space="0" w:color="auto"/>
        <w:left w:val="none" w:sz="0" w:space="0" w:color="auto"/>
        <w:bottom w:val="none" w:sz="0" w:space="0" w:color="auto"/>
        <w:right w:val="none" w:sz="0" w:space="0" w:color="auto"/>
      </w:divBdr>
      <w:divsChild>
        <w:div w:id="1242060564">
          <w:marLeft w:val="0"/>
          <w:marRight w:val="0"/>
          <w:marTop w:val="0"/>
          <w:marBottom w:val="0"/>
          <w:divBdr>
            <w:top w:val="none" w:sz="0" w:space="0" w:color="auto"/>
            <w:left w:val="none" w:sz="0" w:space="0" w:color="auto"/>
            <w:bottom w:val="none" w:sz="0" w:space="0" w:color="auto"/>
            <w:right w:val="none" w:sz="0" w:space="0" w:color="auto"/>
          </w:divBdr>
        </w:div>
      </w:divsChild>
    </w:div>
    <w:div w:id="1012105023">
      <w:bodyDiv w:val="1"/>
      <w:marLeft w:val="0"/>
      <w:marRight w:val="0"/>
      <w:marTop w:val="0"/>
      <w:marBottom w:val="0"/>
      <w:divBdr>
        <w:top w:val="none" w:sz="0" w:space="0" w:color="auto"/>
        <w:left w:val="none" w:sz="0" w:space="0" w:color="auto"/>
        <w:bottom w:val="none" w:sz="0" w:space="0" w:color="auto"/>
        <w:right w:val="none" w:sz="0" w:space="0" w:color="auto"/>
      </w:divBdr>
    </w:div>
    <w:div w:id="1095707442">
      <w:bodyDiv w:val="1"/>
      <w:marLeft w:val="0"/>
      <w:marRight w:val="0"/>
      <w:marTop w:val="0"/>
      <w:marBottom w:val="0"/>
      <w:divBdr>
        <w:top w:val="none" w:sz="0" w:space="0" w:color="auto"/>
        <w:left w:val="none" w:sz="0" w:space="0" w:color="auto"/>
        <w:bottom w:val="none" w:sz="0" w:space="0" w:color="auto"/>
        <w:right w:val="none" w:sz="0" w:space="0" w:color="auto"/>
      </w:divBdr>
    </w:div>
    <w:div w:id="1161625932">
      <w:bodyDiv w:val="1"/>
      <w:marLeft w:val="0"/>
      <w:marRight w:val="0"/>
      <w:marTop w:val="0"/>
      <w:marBottom w:val="0"/>
      <w:divBdr>
        <w:top w:val="none" w:sz="0" w:space="0" w:color="auto"/>
        <w:left w:val="none" w:sz="0" w:space="0" w:color="auto"/>
        <w:bottom w:val="none" w:sz="0" w:space="0" w:color="auto"/>
        <w:right w:val="none" w:sz="0" w:space="0" w:color="auto"/>
      </w:divBdr>
    </w:div>
    <w:div w:id="1188176376">
      <w:bodyDiv w:val="1"/>
      <w:marLeft w:val="0"/>
      <w:marRight w:val="0"/>
      <w:marTop w:val="0"/>
      <w:marBottom w:val="0"/>
      <w:divBdr>
        <w:top w:val="none" w:sz="0" w:space="0" w:color="auto"/>
        <w:left w:val="none" w:sz="0" w:space="0" w:color="auto"/>
        <w:bottom w:val="none" w:sz="0" w:space="0" w:color="auto"/>
        <w:right w:val="none" w:sz="0" w:space="0" w:color="auto"/>
      </w:divBdr>
    </w:div>
    <w:div w:id="1201481733">
      <w:bodyDiv w:val="1"/>
      <w:marLeft w:val="0"/>
      <w:marRight w:val="0"/>
      <w:marTop w:val="0"/>
      <w:marBottom w:val="0"/>
      <w:divBdr>
        <w:top w:val="none" w:sz="0" w:space="0" w:color="auto"/>
        <w:left w:val="none" w:sz="0" w:space="0" w:color="auto"/>
        <w:bottom w:val="none" w:sz="0" w:space="0" w:color="auto"/>
        <w:right w:val="none" w:sz="0" w:space="0" w:color="auto"/>
      </w:divBdr>
    </w:div>
    <w:div w:id="1233545707">
      <w:bodyDiv w:val="1"/>
      <w:marLeft w:val="0"/>
      <w:marRight w:val="0"/>
      <w:marTop w:val="0"/>
      <w:marBottom w:val="0"/>
      <w:divBdr>
        <w:top w:val="none" w:sz="0" w:space="0" w:color="auto"/>
        <w:left w:val="none" w:sz="0" w:space="0" w:color="auto"/>
        <w:bottom w:val="none" w:sz="0" w:space="0" w:color="auto"/>
        <w:right w:val="none" w:sz="0" w:space="0" w:color="auto"/>
      </w:divBdr>
    </w:div>
    <w:div w:id="1246375886">
      <w:bodyDiv w:val="1"/>
      <w:marLeft w:val="0"/>
      <w:marRight w:val="0"/>
      <w:marTop w:val="0"/>
      <w:marBottom w:val="0"/>
      <w:divBdr>
        <w:top w:val="none" w:sz="0" w:space="0" w:color="auto"/>
        <w:left w:val="none" w:sz="0" w:space="0" w:color="auto"/>
        <w:bottom w:val="none" w:sz="0" w:space="0" w:color="auto"/>
        <w:right w:val="none" w:sz="0" w:space="0" w:color="auto"/>
      </w:divBdr>
    </w:div>
    <w:div w:id="1325620208">
      <w:bodyDiv w:val="1"/>
      <w:marLeft w:val="0"/>
      <w:marRight w:val="0"/>
      <w:marTop w:val="0"/>
      <w:marBottom w:val="0"/>
      <w:divBdr>
        <w:top w:val="none" w:sz="0" w:space="0" w:color="auto"/>
        <w:left w:val="none" w:sz="0" w:space="0" w:color="auto"/>
        <w:bottom w:val="none" w:sz="0" w:space="0" w:color="auto"/>
        <w:right w:val="none" w:sz="0" w:space="0" w:color="auto"/>
      </w:divBdr>
    </w:div>
    <w:div w:id="1337073878">
      <w:bodyDiv w:val="1"/>
      <w:marLeft w:val="0"/>
      <w:marRight w:val="0"/>
      <w:marTop w:val="0"/>
      <w:marBottom w:val="0"/>
      <w:divBdr>
        <w:top w:val="none" w:sz="0" w:space="0" w:color="auto"/>
        <w:left w:val="none" w:sz="0" w:space="0" w:color="auto"/>
        <w:bottom w:val="none" w:sz="0" w:space="0" w:color="auto"/>
        <w:right w:val="none" w:sz="0" w:space="0" w:color="auto"/>
      </w:divBdr>
    </w:div>
    <w:div w:id="1347247561">
      <w:bodyDiv w:val="1"/>
      <w:marLeft w:val="0"/>
      <w:marRight w:val="0"/>
      <w:marTop w:val="0"/>
      <w:marBottom w:val="0"/>
      <w:divBdr>
        <w:top w:val="none" w:sz="0" w:space="0" w:color="auto"/>
        <w:left w:val="none" w:sz="0" w:space="0" w:color="auto"/>
        <w:bottom w:val="none" w:sz="0" w:space="0" w:color="auto"/>
        <w:right w:val="none" w:sz="0" w:space="0" w:color="auto"/>
      </w:divBdr>
    </w:div>
    <w:div w:id="1390494068">
      <w:bodyDiv w:val="1"/>
      <w:marLeft w:val="0"/>
      <w:marRight w:val="0"/>
      <w:marTop w:val="0"/>
      <w:marBottom w:val="0"/>
      <w:divBdr>
        <w:top w:val="none" w:sz="0" w:space="0" w:color="auto"/>
        <w:left w:val="none" w:sz="0" w:space="0" w:color="auto"/>
        <w:bottom w:val="none" w:sz="0" w:space="0" w:color="auto"/>
        <w:right w:val="none" w:sz="0" w:space="0" w:color="auto"/>
      </w:divBdr>
    </w:div>
    <w:div w:id="1414550225">
      <w:bodyDiv w:val="1"/>
      <w:marLeft w:val="0"/>
      <w:marRight w:val="0"/>
      <w:marTop w:val="0"/>
      <w:marBottom w:val="0"/>
      <w:divBdr>
        <w:top w:val="none" w:sz="0" w:space="0" w:color="auto"/>
        <w:left w:val="none" w:sz="0" w:space="0" w:color="auto"/>
        <w:bottom w:val="none" w:sz="0" w:space="0" w:color="auto"/>
        <w:right w:val="none" w:sz="0" w:space="0" w:color="auto"/>
      </w:divBdr>
    </w:div>
    <w:div w:id="1424257823">
      <w:bodyDiv w:val="1"/>
      <w:marLeft w:val="0"/>
      <w:marRight w:val="0"/>
      <w:marTop w:val="0"/>
      <w:marBottom w:val="0"/>
      <w:divBdr>
        <w:top w:val="none" w:sz="0" w:space="0" w:color="auto"/>
        <w:left w:val="none" w:sz="0" w:space="0" w:color="auto"/>
        <w:bottom w:val="none" w:sz="0" w:space="0" w:color="auto"/>
        <w:right w:val="none" w:sz="0" w:space="0" w:color="auto"/>
      </w:divBdr>
    </w:div>
    <w:div w:id="1437939467">
      <w:bodyDiv w:val="1"/>
      <w:marLeft w:val="0"/>
      <w:marRight w:val="0"/>
      <w:marTop w:val="0"/>
      <w:marBottom w:val="0"/>
      <w:divBdr>
        <w:top w:val="none" w:sz="0" w:space="0" w:color="auto"/>
        <w:left w:val="none" w:sz="0" w:space="0" w:color="auto"/>
        <w:bottom w:val="none" w:sz="0" w:space="0" w:color="auto"/>
        <w:right w:val="none" w:sz="0" w:space="0" w:color="auto"/>
      </w:divBdr>
    </w:div>
    <w:div w:id="1462503767">
      <w:bodyDiv w:val="1"/>
      <w:marLeft w:val="0"/>
      <w:marRight w:val="0"/>
      <w:marTop w:val="0"/>
      <w:marBottom w:val="0"/>
      <w:divBdr>
        <w:top w:val="none" w:sz="0" w:space="0" w:color="auto"/>
        <w:left w:val="none" w:sz="0" w:space="0" w:color="auto"/>
        <w:bottom w:val="none" w:sz="0" w:space="0" w:color="auto"/>
        <w:right w:val="none" w:sz="0" w:space="0" w:color="auto"/>
      </w:divBdr>
    </w:div>
    <w:div w:id="1468813529">
      <w:bodyDiv w:val="1"/>
      <w:marLeft w:val="0"/>
      <w:marRight w:val="0"/>
      <w:marTop w:val="0"/>
      <w:marBottom w:val="0"/>
      <w:divBdr>
        <w:top w:val="none" w:sz="0" w:space="0" w:color="auto"/>
        <w:left w:val="none" w:sz="0" w:space="0" w:color="auto"/>
        <w:bottom w:val="none" w:sz="0" w:space="0" w:color="auto"/>
        <w:right w:val="none" w:sz="0" w:space="0" w:color="auto"/>
      </w:divBdr>
    </w:div>
    <w:div w:id="1476919904">
      <w:bodyDiv w:val="1"/>
      <w:marLeft w:val="0"/>
      <w:marRight w:val="0"/>
      <w:marTop w:val="0"/>
      <w:marBottom w:val="0"/>
      <w:divBdr>
        <w:top w:val="none" w:sz="0" w:space="0" w:color="auto"/>
        <w:left w:val="none" w:sz="0" w:space="0" w:color="auto"/>
        <w:bottom w:val="none" w:sz="0" w:space="0" w:color="auto"/>
        <w:right w:val="none" w:sz="0" w:space="0" w:color="auto"/>
      </w:divBdr>
    </w:div>
    <w:div w:id="1594319412">
      <w:bodyDiv w:val="1"/>
      <w:marLeft w:val="0"/>
      <w:marRight w:val="0"/>
      <w:marTop w:val="0"/>
      <w:marBottom w:val="0"/>
      <w:divBdr>
        <w:top w:val="none" w:sz="0" w:space="0" w:color="auto"/>
        <w:left w:val="none" w:sz="0" w:space="0" w:color="auto"/>
        <w:bottom w:val="none" w:sz="0" w:space="0" w:color="auto"/>
        <w:right w:val="none" w:sz="0" w:space="0" w:color="auto"/>
      </w:divBdr>
    </w:div>
    <w:div w:id="1602255704">
      <w:bodyDiv w:val="1"/>
      <w:marLeft w:val="0"/>
      <w:marRight w:val="0"/>
      <w:marTop w:val="0"/>
      <w:marBottom w:val="0"/>
      <w:divBdr>
        <w:top w:val="none" w:sz="0" w:space="0" w:color="auto"/>
        <w:left w:val="none" w:sz="0" w:space="0" w:color="auto"/>
        <w:bottom w:val="none" w:sz="0" w:space="0" w:color="auto"/>
        <w:right w:val="none" w:sz="0" w:space="0" w:color="auto"/>
      </w:divBdr>
    </w:div>
    <w:div w:id="1617062178">
      <w:bodyDiv w:val="1"/>
      <w:marLeft w:val="0"/>
      <w:marRight w:val="0"/>
      <w:marTop w:val="0"/>
      <w:marBottom w:val="0"/>
      <w:divBdr>
        <w:top w:val="none" w:sz="0" w:space="0" w:color="auto"/>
        <w:left w:val="none" w:sz="0" w:space="0" w:color="auto"/>
        <w:bottom w:val="none" w:sz="0" w:space="0" w:color="auto"/>
        <w:right w:val="none" w:sz="0" w:space="0" w:color="auto"/>
      </w:divBdr>
    </w:div>
    <w:div w:id="1625964927">
      <w:bodyDiv w:val="1"/>
      <w:marLeft w:val="0"/>
      <w:marRight w:val="0"/>
      <w:marTop w:val="0"/>
      <w:marBottom w:val="0"/>
      <w:divBdr>
        <w:top w:val="none" w:sz="0" w:space="0" w:color="auto"/>
        <w:left w:val="none" w:sz="0" w:space="0" w:color="auto"/>
        <w:bottom w:val="none" w:sz="0" w:space="0" w:color="auto"/>
        <w:right w:val="none" w:sz="0" w:space="0" w:color="auto"/>
      </w:divBdr>
    </w:div>
    <w:div w:id="1638950493">
      <w:bodyDiv w:val="1"/>
      <w:marLeft w:val="0"/>
      <w:marRight w:val="0"/>
      <w:marTop w:val="0"/>
      <w:marBottom w:val="0"/>
      <w:divBdr>
        <w:top w:val="none" w:sz="0" w:space="0" w:color="auto"/>
        <w:left w:val="none" w:sz="0" w:space="0" w:color="auto"/>
        <w:bottom w:val="none" w:sz="0" w:space="0" w:color="auto"/>
        <w:right w:val="none" w:sz="0" w:space="0" w:color="auto"/>
      </w:divBdr>
    </w:div>
    <w:div w:id="1740397622">
      <w:bodyDiv w:val="1"/>
      <w:marLeft w:val="0"/>
      <w:marRight w:val="0"/>
      <w:marTop w:val="0"/>
      <w:marBottom w:val="0"/>
      <w:divBdr>
        <w:top w:val="none" w:sz="0" w:space="0" w:color="auto"/>
        <w:left w:val="none" w:sz="0" w:space="0" w:color="auto"/>
        <w:bottom w:val="none" w:sz="0" w:space="0" w:color="auto"/>
        <w:right w:val="none" w:sz="0" w:space="0" w:color="auto"/>
      </w:divBdr>
      <w:divsChild>
        <w:div w:id="1655648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0127369">
      <w:bodyDiv w:val="1"/>
      <w:marLeft w:val="0"/>
      <w:marRight w:val="0"/>
      <w:marTop w:val="0"/>
      <w:marBottom w:val="0"/>
      <w:divBdr>
        <w:top w:val="none" w:sz="0" w:space="0" w:color="auto"/>
        <w:left w:val="none" w:sz="0" w:space="0" w:color="auto"/>
        <w:bottom w:val="none" w:sz="0" w:space="0" w:color="auto"/>
        <w:right w:val="none" w:sz="0" w:space="0" w:color="auto"/>
      </w:divBdr>
    </w:div>
    <w:div w:id="1800370112">
      <w:bodyDiv w:val="1"/>
      <w:marLeft w:val="0"/>
      <w:marRight w:val="0"/>
      <w:marTop w:val="0"/>
      <w:marBottom w:val="0"/>
      <w:divBdr>
        <w:top w:val="none" w:sz="0" w:space="0" w:color="auto"/>
        <w:left w:val="none" w:sz="0" w:space="0" w:color="auto"/>
        <w:bottom w:val="none" w:sz="0" w:space="0" w:color="auto"/>
        <w:right w:val="none" w:sz="0" w:space="0" w:color="auto"/>
      </w:divBdr>
    </w:div>
    <w:div w:id="1889950696">
      <w:bodyDiv w:val="1"/>
      <w:marLeft w:val="0"/>
      <w:marRight w:val="0"/>
      <w:marTop w:val="0"/>
      <w:marBottom w:val="0"/>
      <w:divBdr>
        <w:top w:val="none" w:sz="0" w:space="0" w:color="auto"/>
        <w:left w:val="none" w:sz="0" w:space="0" w:color="auto"/>
        <w:bottom w:val="none" w:sz="0" w:space="0" w:color="auto"/>
        <w:right w:val="none" w:sz="0" w:space="0" w:color="auto"/>
      </w:divBdr>
    </w:div>
    <w:div w:id="1950694024">
      <w:bodyDiv w:val="1"/>
      <w:marLeft w:val="0"/>
      <w:marRight w:val="0"/>
      <w:marTop w:val="0"/>
      <w:marBottom w:val="0"/>
      <w:divBdr>
        <w:top w:val="none" w:sz="0" w:space="0" w:color="auto"/>
        <w:left w:val="none" w:sz="0" w:space="0" w:color="auto"/>
        <w:bottom w:val="none" w:sz="0" w:space="0" w:color="auto"/>
        <w:right w:val="none" w:sz="0" w:space="0" w:color="auto"/>
      </w:divBdr>
    </w:div>
    <w:div w:id="1957979328">
      <w:bodyDiv w:val="1"/>
      <w:marLeft w:val="0"/>
      <w:marRight w:val="0"/>
      <w:marTop w:val="0"/>
      <w:marBottom w:val="0"/>
      <w:divBdr>
        <w:top w:val="none" w:sz="0" w:space="0" w:color="auto"/>
        <w:left w:val="none" w:sz="0" w:space="0" w:color="auto"/>
        <w:bottom w:val="none" w:sz="0" w:space="0" w:color="auto"/>
        <w:right w:val="none" w:sz="0" w:space="0" w:color="auto"/>
      </w:divBdr>
    </w:div>
    <w:div w:id="1966111375">
      <w:bodyDiv w:val="1"/>
      <w:marLeft w:val="0"/>
      <w:marRight w:val="0"/>
      <w:marTop w:val="0"/>
      <w:marBottom w:val="0"/>
      <w:divBdr>
        <w:top w:val="none" w:sz="0" w:space="0" w:color="auto"/>
        <w:left w:val="none" w:sz="0" w:space="0" w:color="auto"/>
        <w:bottom w:val="none" w:sz="0" w:space="0" w:color="auto"/>
        <w:right w:val="none" w:sz="0" w:space="0" w:color="auto"/>
      </w:divBdr>
    </w:div>
    <w:div w:id="1978290353">
      <w:bodyDiv w:val="1"/>
      <w:marLeft w:val="0"/>
      <w:marRight w:val="0"/>
      <w:marTop w:val="0"/>
      <w:marBottom w:val="0"/>
      <w:divBdr>
        <w:top w:val="none" w:sz="0" w:space="0" w:color="auto"/>
        <w:left w:val="none" w:sz="0" w:space="0" w:color="auto"/>
        <w:bottom w:val="none" w:sz="0" w:space="0" w:color="auto"/>
        <w:right w:val="none" w:sz="0" w:space="0" w:color="auto"/>
      </w:divBdr>
    </w:div>
    <w:div w:id="2001733752">
      <w:bodyDiv w:val="1"/>
      <w:marLeft w:val="0"/>
      <w:marRight w:val="0"/>
      <w:marTop w:val="0"/>
      <w:marBottom w:val="0"/>
      <w:divBdr>
        <w:top w:val="none" w:sz="0" w:space="0" w:color="auto"/>
        <w:left w:val="none" w:sz="0" w:space="0" w:color="auto"/>
        <w:bottom w:val="none" w:sz="0" w:space="0" w:color="auto"/>
        <w:right w:val="none" w:sz="0" w:space="0" w:color="auto"/>
      </w:divBdr>
    </w:div>
    <w:div w:id="2024670306">
      <w:bodyDiv w:val="1"/>
      <w:marLeft w:val="0"/>
      <w:marRight w:val="0"/>
      <w:marTop w:val="0"/>
      <w:marBottom w:val="0"/>
      <w:divBdr>
        <w:top w:val="none" w:sz="0" w:space="0" w:color="auto"/>
        <w:left w:val="none" w:sz="0" w:space="0" w:color="auto"/>
        <w:bottom w:val="none" w:sz="0" w:space="0" w:color="auto"/>
        <w:right w:val="none" w:sz="0" w:space="0" w:color="auto"/>
      </w:divBdr>
    </w:div>
    <w:div w:id="2025010659">
      <w:bodyDiv w:val="1"/>
      <w:marLeft w:val="0"/>
      <w:marRight w:val="0"/>
      <w:marTop w:val="0"/>
      <w:marBottom w:val="0"/>
      <w:divBdr>
        <w:top w:val="none" w:sz="0" w:space="0" w:color="auto"/>
        <w:left w:val="none" w:sz="0" w:space="0" w:color="auto"/>
        <w:bottom w:val="none" w:sz="0" w:space="0" w:color="auto"/>
        <w:right w:val="none" w:sz="0" w:space="0" w:color="auto"/>
      </w:divBdr>
    </w:div>
    <w:div w:id="2029793331">
      <w:bodyDiv w:val="1"/>
      <w:marLeft w:val="0"/>
      <w:marRight w:val="0"/>
      <w:marTop w:val="0"/>
      <w:marBottom w:val="0"/>
      <w:divBdr>
        <w:top w:val="none" w:sz="0" w:space="0" w:color="auto"/>
        <w:left w:val="none" w:sz="0" w:space="0" w:color="auto"/>
        <w:bottom w:val="none" w:sz="0" w:space="0" w:color="auto"/>
        <w:right w:val="none" w:sz="0" w:space="0" w:color="auto"/>
      </w:divBdr>
    </w:div>
    <w:div w:id="2038194654">
      <w:bodyDiv w:val="1"/>
      <w:marLeft w:val="0"/>
      <w:marRight w:val="0"/>
      <w:marTop w:val="0"/>
      <w:marBottom w:val="0"/>
      <w:divBdr>
        <w:top w:val="none" w:sz="0" w:space="0" w:color="auto"/>
        <w:left w:val="none" w:sz="0" w:space="0" w:color="auto"/>
        <w:bottom w:val="none" w:sz="0" w:space="0" w:color="auto"/>
        <w:right w:val="none" w:sz="0" w:space="0" w:color="auto"/>
      </w:divBdr>
    </w:div>
    <w:div w:id="2038651469">
      <w:bodyDiv w:val="1"/>
      <w:marLeft w:val="0"/>
      <w:marRight w:val="0"/>
      <w:marTop w:val="0"/>
      <w:marBottom w:val="0"/>
      <w:divBdr>
        <w:top w:val="none" w:sz="0" w:space="0" w:color="auto"/>
        <w:left w:val="none" w:sz="0" w:space="0" w:color="auto"/>
        <w:bottom w:val="none" w:sz="0" w:space="0" w:color="auto"/>
        <w:right w:val="none" w:sz="0" w:space="0" w:color="auto"/>
      </w:divBdr>
      <w:divsChild>
        <w:div w:id="13989374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4035429">
      <w:bodyDiv w:val="1"/>
      <w:marLeft w:val="0"/>
      <w:marRight w:val="0"/>
      <w:marTop w:val="0"/>
      <w:marBottom w:val="0"/>
      <w:divBdr>
        <w:top w:val="none" w:sz="0" w:space="0" w:color="auto"/>
        <w:left w:val="none" w:sz="0" w:space="0" w:color="auto"/>
        <w:bottom w:val="none" w:sz="0" w:space="0" w:color="auto"/>
        <w:right w:val="none" w:sz="0" w:space="0" w:color="auto"/>
      </w:divBdr>
    </w:div>
    <w:div w:id="2058427911">
      <w:bodyDiv w:val="1"/>
      <w:marLeft w:val="0"/>
      <w:marRight w:val="0"/>
      <w:marTop w:val="0"/>
      <w:marBottom w:val="0"/>
      <w:divBdr>
        <w:top w:val="none" w:sz="0" w:space="0" w:color="auto"/>
        <w:left w:val="none" w:sz="0" w:space="0" w:color="auto"/>
        <w:bottom w:val="none" w:sz="0" w:space="0" w:color="auto"/>
        <w:right w:val="none" w:sz="0" w:space="0" w:color="auto"/>
      </w:divBdr>
    </w:div>
    <w:div w:id="2081754569">
      <w:bodyDiv w:val="1"/>
      <w:marLeft w:val="0"/>
      <w:marRight w:val="0"/>
      <w:marTop w:val="0"/>
      <w:marBottom w:val="0"/>
      <w:divBdr>
        <w:top w:val="none" w:sz="0" w:space="0" w:color="auto"/>
        <w:left w:val="none" w:sz="0" w:space="0" w:color="auto"/>
        <w:bottom w:val="none" w:sz="0" w:space="0" w:color="auto"/>
        <w:right w:val="none" w:sz="0" w:space="0" w:color="auto"/>
      </w:divBdr>
    </w:div>
    <w:div w:id="2118333452">
      <w:bodyDiv w:val="1"/>
      <w:marLeft w:val="0"/>
      <w:marRight w:val="0"/>
      <w:marTop w:val="0"/>
      <w:marBottom w:val="0"/>
      <w:divBdr>
        <w:top w:val="none" w:sz="0" w:space="0" w:color="auto"/>
        <w:left w:val="none" w:sz="0" w:space="0" w:color="auto"/>
        <w:bottom w:val="none" w:sz="0" w:space="0" w:color="auto"/>
        <w:right w:val="none" w:sz="0" w:space="0" w:color="auto"/>
      </w:divBdr>
    </w:div>
    <w:div w:id="2142722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image" Target="media/image7.jpe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A14ABA-DF17-4E5C-B08B-3FE831D5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17</Pages>
  <Words>24365</Words>
  <Characters>138887</Characters>
  <Application>Microsoft Office Word</Application>
  <DocSecurity>0</DocSecurity>
  <Lines>1157</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Microsoft account</cp:lastModifiedBy>
  <cp:revision>22</cp:revision>
  <cp:lastPrinted>2026-01-18T22:35:00Z</cp:lastPrinted>
  <dcterms:created xsi:type="dcterms:W3CDTF">2026-02-22T17:54:00Z</dcterms:created>
  <dcterms:modified xsi:type="dcterms:W3CDTF">2026-02-24T14:52:00Z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Citation Style_1">
    <vt:lpwstr>http://www.zotero.org/styles/ieee</vt:lpwstr>
  </property>
  <property fmtid="{D5CDD505-2E9C-101B-9397-08002B2CF9AE}" pid="23" name="Mendeley Document_1">
    <vt:lpwstr>True</vt:lpwstr>
  </property>
  <property fmtid="{D5CDD505-2E9C-101B-9397-08002B2CF9AE}" pid="24" name="Mendeley Unique User Id_1">
    <vt:lpwstr>496a64ba-4ec4-38aa-bf4b-58f7dd7501a0</vt:lpwstr>
  </property>
</Properties>
</file>